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8820" w:type="dxa"/>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59"/>
      </w:tblGrid>
      <w:tr w:rsidR="00405BB3" w:rsidRPr="00405BB3" w14:paraId="1B816639" w14:textId="77777777" w:rsidTr="00D82BA2">
        <w:tc>
          <w:tcPr>
            <w:tcW w:w="8820" w:type="dxa"/>
            <w:gridSpan w:val="3"/>
            <w:tcBorders>
              <w:bottom w:val="single" w:sz="12" w:space="0" w:color="0070C0"/>
            </w:tcBorders>
          </w:tcPr>
          <w:p w14:paraId="381F1550" w14:textId="6D9B1358" w:rsidR="00A44950" w:rsidRPr="00CF320A" w:rsidRDefault="00A44950">
            <w:pPr>
              <w:spacing w:after="120"/>
              <w:rPr>
                <w:rFonts w:ascii="Cambria" w:eastAsia="Cambria" w:hAnsi="Cambria" w:cs="Cambria"/>
                <w:b/>
                <w:i/>
                <w:iCs/>
                <w:color w:val="000000" w:themeColor="text1"/>
              </w:rPr>
            </w:pPr>
            <w:r w:rsidRPr="00A44950">
              <w:rPr>
                <w:rFonts w:ascii="Cambria" w:eastAsia="Cambria" w:hAnsi="Cambria" w:cs="Cambria"/>
                <w:b/>
                <w:i/>
                <w:iCs/>
                <w:color w:val="000000" w:themeColor="text1"/>
              </w:rPr>
              <w:t>NURSING CARE FOR DIABETES MELLITUS PATIENTS WITH RISK OF FALLS IN THE WORKING AREA OF THE NORTH PONOROGO COMMUNITY HEALTH CENTER</w:t>
            </w:r>
          </w:p>
        </w:tc>
      </w:tr>
      <w:tr w:rsidR="00405BB3" w:rsidRPr="00405BB3" w14:paraId="74C54959" w14:textId="77777777" w:rsidTr="00D82BA2">
        <w:tc>
          <w:tcPr>
            <w:tcW w:w="8820" w:type="dxa"/>
            <w:gridSpan w:val="3"/>
            <w:tcBorders>
              <w:top w:val="single" w:sz="12" w:space="0" w:color="0070C0"/>
            </w:tcBorders>
          </w:tcPr>
          <w:p w14:paraId="4E3B491C" w14:textId="545B5F52" w:rsidR="00486417" w:rsidRPr="00D82BA2" w:rsidRDefault="00327F3F">
            <w:pPr>
              <w:spacing w:before="120" w:after="120"/>
              <w:rPr>
                <w:rFonts w:ascii="Cambria" w:eastAsia="Cambria" w:hAnsi="Cambria" w:cs="Cambria"/>
                <w:b/>
                <w:color w:val="000000" w:themeColor="text1"/>
                <w:sz w:val="32"/>
                <w:szCs w:val="32"/>
              </w:rPr>
            </w:pPr>
            <w:r>
              <w:rPr>
                <w:rFonts w:ascii="Cambria" w:eastAsia="Cambria" w:hAnsi="Cambria" w:cs="Cambria"/>
                <w:b/>
                <w:color w:val="000000" w:themeColor="text1"/>
              </w:rPr>
              <w:t>Shintia Gusvirgia Sari</w:t>
            </w:r>
            <w:r w:rsidR="009A35D5" w:rsidRPr="00405BB3">
              <w:rPr>
                <w:rFonts w:ascii="Cambria" w:eastAsia="Cambria" w:hAnsi="Cambria" w:cs="Cambria"/>
                <w:b/>
                <w:color w:val="000000" w:themeColor="text1"/>
                <w:vertAlign w:val="superscript"/>
              </w:rPr>
              <w:t>1</w:t>
            </w:r>
            <w:r w:rsidR="00813797" w:rsidRPr="00405BB3">
              <w:rPr>
                <w:rFonts w:ascii="Cambria" w:eastAsia="Cambria" w:hAnsi="Cambria" w:cs="Cambria"/>
                <w:b/>
                <w:color w:val="000000" w:themeColor="text1"/>
              </w:rPr>
              <w:t>*</w:t>
            </w:r>
            <w:r w:rsidR="009A35D5" w:rsidRPr="00405BB3">
              <w:rPr>
                <w:rFonts w:ascii="Cambria" w:eastAsia="Cambria" w:hAnsi="Cambria" w:cs="Cambria"/>
                <w:b/>
                <w:color w:val="000000" w:themeColor="text1"/>
              </w:rPr>
              <w:t xml:space="preserve">, </w:t>
            </w:r>
            <w:r>
              <w:rPr>
                <w:rFonts w:ascii="Cambria" w:eastAsia="Cambria" w:hAnsi="Cambria" w:cs="Cambria"/>
                <w:b/>
                <w:color w:val="000000" w:themeColor="text1"/>
              </w:rPr>
              <w:t>Endang Purwaningsih</w:t>
            </w:r>
            <w:r w:rsidR="009A35D5" w:rsidRPr="00405BB3">
              <w:rPr>
                <w:rFonts w:ascii="Cambria" w:eastAsia="Cambria" w:hAnsi="Cambria" w:cs="Cambria"/>
                <w:b/>
                <w:color w:val="000000" w:themeColor="text1"/>
                <w:vertAlign w:val="superscript"/>
              </w:rPr>
              <w:t>2</w:t>
            </w:r>
            <w:r w:rsidR="004B6AF9">
              <w:rPr>
                <w:rFonts w:ascii="Cambria" w:eastAsia="Cambria" w:hAnsi="Cambria" w:cs="Cambria"/>
                <w:b/>
                <w:color w:val="000000" w:themeColor="text1"/>
              </w:rPr>
              <w:t xml:space="preserve">, </w:t>
            </w:r>
            <w:r w:rsidR="00215306">
              <w:rPr>
                <w:rFonts w:ascii="Cambria" w:eastAsia="Cambria" w:hAnsi="Cambria" w:cs="Cambria"/>
                <w:b/>
                <w:color w:val="000000" w:themeColor="text1"/>
              </w:rPr>
              <w:t>A</w:t>
            </w:r>
            <w:r>
              <w:rPr>
                <w:rFonts w:ascii="Cambria" w:eastAsia="Cambria" w:hAnsi="Cambria" w:cs="Cambria"/>
                <w:b/>
                <w:color w:val="000000" w:themeColor="text1"/>
              </w:rPr>
              <w:t>gung Eko Hartanto</w:t>
            </w:r>
            <w:r w:rsidR="00813797" w:rsidRPr="00405BB3">
              <w:rPr>
                <w:rFonts w:ascii="Cambria" w:eastAsia="Cambria" w:hAnsi="Cambria" w:cs="Cambria"/>
                <w:b/>
                <w:color w:val="000000" w:themeColor="text1"/>
                <w:vertAlign w:val="superscript"/>
              </w:rPr>
              <w:t xml:space="preserve"> </w:t>
            </w:r>
            <w:r w:rsidR="009A35D5" w:rsidRPr="00405BB3">
              <w:rPr>
                <w:rFonts w:ascii="Cambria" w:eastAsia="Cambria" w:hAnsi="Cambria" w:cs="Cambria"/>
                <w:b/>
                <w:color w:val="000000" w:themeColor="text1"/>
                <w:vertAlign w:val="superscript"/>
              </w:rPr>
              <w:t>3</w:t>
            </w:r>
            <w:r w:rsidR="00D82BA2">
              <w:rPr>
                <w:rFonts w:ascii="Cambria" w:eastAsia="Cambria" w:hAnsi="Cambria" w:cs="Cambria"/>
                <w:b/>
                <w:color w:val="000000" w:themeColor="text1"/>
                <w:vertAlign w:val="superscript"/>
              </w:rPr>
              <w:t xml:space="preserve"> </w:t>
            </w:r>
            <w:r w:rsidR="00D82BA2">
              <w:rPr>
                <w:rFonts w:ascii="Cambria" w:eastAsia="Cambria" w:hAnsi="Cambria" w:cs="Cambria"/>
                <w:b/>
                <w:color w:val="000000" w:themeColor="text1"/>
              </w:rPr>
              <w:t xml:space="preserve"> </w:t>
            </w:r>
          </w:p>
          <w:p w14:paraId="53709E0C" w14:textId="132A21CF" w:rsidR="00486417" w:rsidRPr="004B6AF9" w:rsidRDefault="009A35D5">
            <w:pPr>
              <w:spacing w:before="120" w:after="120"/>
              <w:rPr>
                <w:rFonts w:ascii="Cambria" w:eastAsia="Cambria" w:hAnsi="Cambria" w:cs="Cambria"/>
                <w:i/>
                <w:color w:val="auto"/>
                <w:sz w:val="20"/>
                <w:szCs w:val="20"/>
              </w:rPr>
            </w:pPr>
            <w:proofErr w:type="spellStart"/>
            <w:r w:rsidRPr="004B6AF9">
              <w:rPr>
                <w:rFonts w:ascii="Cambria" w:eastAsia="Cambria" w:hAnsi="Cambria" w:cs="Cambria"/>
                <w:color w:val="auto"/>
                <w:sz w:val="20"/>
                <w:szCs w:val="20"/>
              </w:rPr>
              <w:t>Correspondensi</w:t>
            </w:r>
            <w:proofErr w:type="spellEnd"/>
            <w:r w:rsidRPr="004B6AF9">
              <w:rPr>
                <w:rFonts w:ascii="Cambria" w:eastAsia="Cambria" w:hAnsi="Cambria" w:cs="Cambria"/>
                <w:color w:val="auto"/>
                <w:sz w:val="20"/>
                <w:szCs w:val="20"/>
              </w:rPr>
              <w:t xml:space="preserve"> e-mail: </w:t>
            </w:r>
            <w:hyperlink r:id="rId9" w:history="1">
              <w:r w:rsidR="00327F3F" w:rsidRPr="004B6AF9">
                <w:rPr>
                  <w:rStyle w:val="Hyperlink"/>
                  <w:rFonts w:asciiTheme="majorHAnsi" w:hAnsiTheme="majorHAnsi"/>
                  <w:sz w:val="20"/>
                  <w:szCs w:val="20"/>
                </w:rPr>
                <w:t>sarishintia38@gmail.com</w:t>
              </w:r>
            </w:hyperlink>
            <w:r w:rsidR="00327F3F" w:rsidRPr="004B6AF9">
              <w:rPr>
                <w:rFonts w:asciiTheme="majorHAnsi" w:hAnsiTheme="majorHAnsi"/>
                <w:sz w:val="20"/>
                <w:szCs w:val="20"/>
              </w:rPr>
              <w:t xml:space="preserve"> </w:t>
            </w:r>
          </w:p>
          <w:p w14:paraId="5001EBF0" w14:textId="5121D86E" w:rsidR="00486417" w:rsidRPr="004B6AF9" w:rsidRDefault="009A35D5" w:rsidP="004B6AF9">
            <w:pPr>
              <w:ind w:right="-102"/>
              <w:rPr>
                <w:rFonts w:ascii="Cambria" w:eastAsia="Cambria" w:hAnsi="Cambria" w:cs="Cambria"/>
                <w:i/>
                <w:color w:val="auto"/>
                <w:sz w:val="18"/>
                <w:szCs w:val="18"/>
              </w:rPr>
            </w:pPr>
            <w:r w:rsidRPr="002F298F">
              <w:rPr>
                <w:rFonts w:ascii="Cambria" w:eastAsia="Cambria" w:hAnsi="Cambria" w:cs="Cambria"/>
                <w:i/>
                <w:color w:val="auto"/>
                <w:sz w:val="18"/>
                <w:szCs w:val="18"/>
                <w:vertAlign w:val="superscript"/>
              </w:rPr>
              <w:t>1</w:t>
            </w:r>
            <w:r w:rsidR="002F298F" w:rsidRPr="002F298F">
              <w:rPr>
                <w:rFonts w:ascii="Cambria" w:eastAsia="Cambria" w:hAnsi="Cambria" w:cs="Cambria"/>
                <w:i/>
                <w:color w:val="auto"/>
                <w:sz w:val="18"/>
                <w:szCs w:val="18"/>
                <w:vertAlign w:val="superscript"/>
              </w:rPr>
              <w:t xml:space="preserve"> </w:t>
            </w:r>
            <w:r w:rsidRPr="002F298F">
              <w:rPr>
                <w:rFonts w:ascii="Cambria" w:eastAsia="Cambria" w:hAnsi="Cambria" w:cs="Cambria"/>
                <w:i/>
                <w:color w:val="auto"/>
                <w:sz w:val="18"/>
                <w:szCs w:val="18"/>
              </w:rPr>
              <w:t xml:space="preserve">Program </w:t>
            </w:r>
            <w:r w:rsidR="00813797" w:rsidRPr="002F298F">
              <w:rPr>
                <w:rFonts w:ascii="Cambria" w:eastAsia="Cambria" w:hAnsi="Cambria" w:cs="Cambria"/>
                <w:i/>
                <w:color w:val="auto"/>
                <w:sz w:val="18"/>
                <w:szCs w:val="18"/>
              </w:rPr>
              <w:t xml:space="preserve">Studi </w:t>
            </w:r>
            <w:proofErr w:type="spellStart"/>
            <w:r w:rsidR="004B6AF9">
              <w:rPr>
                <w:rFonts w:ascii="Cambria" w:eastAsia="Cambria" w:hAnsi="Cambria" w:cs="Cambria"/>
                <w:i/>
                <w:color w:val="auto"/>
                <w:sz w:val="18"/>
                <w:szCs w:val="18"/>
              </w:rPr>
              <w:t>Keperawatan</w:t>
            </w:r>
            <w:proofErr w:type="spellEnd"/>
            <w:r w:rsidR="004B6AF9">
              <w:rPr>
                <w:rFonts w:ascii="Cambria" w:eastAsia="Cambria" w:hAnsi="Cambria" w:cs="Cambria"/>
                <w:i/>
                <w:color w:val="auto"/>
                <w:sz w:val="18"/>
                <w:szCs w:val="18"/>
              </w:rPr>
              <w:t xml:space="preserve">, </w:t>
            </w:r>
            <w:proofErr w:type="spellStart"/>
            <w:r w:rsidR="004B6AF9">
              <w:rPr>
                <w:rFonts w:ascii="Cambria" w:eastAsia="Cambria" w:hAnsi="Cambria" w:cs="Cambria"/>
                <w:i/>
                <w:color w:val="auto"/>
                <w:sz w:val="18"/>
                <w:szCs w:val="18"/>
              </w:rPr>
              <w:t>Poltekkes</w:t>
            </w:r>
            <w:proofErr w:type="spellEnd"/>
            <w:r w:rsidR="004B6AF9">
              <w:rPr>
                <w:rFonts w:ascii="Cambria" w:eastAsia="Cambria" w:hAnsi="Cambria" w:cs="Cambria"/>
                <w:i/>
                <w:color w:val="auto"/>
                <w:sz w:val="18"/>
                <w:szCs w:val="18"/>
              </w:rPr>
              <w:t xml:space="preserve"> </w:t>
            </w:r>
            <w:proofErr w:type="spellStart"/>
            <w:r w:rsidR="004B6AF9">
              <w:rPr>
                <w:rFonts w:ascii="Cambria" w:eastAsia="Cambria" w:hAnsi="Cambria" w:cs="Cambria"/>
                <w:i/>
                <w:color w:val="auto"/>
                <w:sz w:val="18"/>
                <w:szCs w:val="18"/>
              </w:rPr>
              <w:t>Kemenkes</w:t>
            </w:r>
            <w:proofErr w:type="spellEnd"/>
            <w:r w:rsidR="004B6AF9">
              <w:rPr>
                <w:rFonts w:ascii="Cambria" w:eastAsia="Cambria" w:hAnsi="Cambria" w:cs="Cambria"/>
                <w:i/>
                <w:color w:val="auto"/>
                <w:sz w:val="18"/>
                <w:szCs w:val="18"/>
              </w:rPr>
              <w:t xml:space="preserve"> Malang Kampus </w:t>
            </w:r>
            <w:proofErr w:type="spellStart"/>
            <w:r w:rsidR="004B6AF9">
              <w:rPr>
                <w:rFonts w:ascii="Cambria" w:eastAsia="Cambria" w:hAnsi="Cambria" w:cs="Cambria"/>
                <w:i/>
                <w:color w:val="auto"/>
                <w:sz w:val="18"/>
                <w:szCs w:val="18"/>
              </w:rPr>
              <w:t>Kab</w:t>
            </w:r>
            <w:proofErr w:type="spellEnd"/>
            <w:r w:rsidR="004B6AF9">
              <w:rPr>
                <w:rFonts w:ascii="Cambria" w:eastAsia="Cambria" w:hAnsi="Cambria" w:cs="Cambria"/>
                <w:i/>
                <w:color w:val="auto"/>
                <w:sz w:val="18"/>
                <w:szCs w:val="18"/>
              </w:rPr>
              <w:t xml:space="preserve">. </w:t>
            </w:r>
            <w:proofErr w:type="spellStart"/>
            <w:r w:rsidR="004B6AF9">
              <w:rPr>
                <w:rFonts w:ascii="Cambria" w:eastAsia="Cambria" w:hAnsi="Cambria" w:cs="Cambria"/>
                <w:i/>
                <w:color w:val="auto"/>
                <w:sz w:val="18"/>
                <w:szCs w:val="18"/>
              </w:rPr>
              <w:t>Ponorogo</w:t>
            </w:r>
            <w:proofErr w:type="spellEnd"/>
          </w:p>
        </w:tc>
      </w:tr>
      <w:tr w:rsidR="00405BB3" w:rsidRPr="00405BB3" w14:paraId="385FB022" w14:textId="77777777" w:rsidTr="00D82BA2">
        <w:trPr>
          <w:trHeight w:val="233"/>
        </w:trPr>
        <w:tc>
          <w:tcPr>
            <w:tcW w:w="5778" w:type="dxa"/>
            <w:tcBorders>
              <w:top w:val="single" w:sz="4" w:space="0" w:color="0070C0"/>
              <w:bottom w:val="single" w:sz="4" w:space="0" w:color="0070C0"/>
            </w:tcBorders>
            <w:vAlign w:val="center"/>
          </w:tcPr>
          <w:p w14:paraId="4F9BE281" w14:textId="77777777" w:rsidR="00486417" w:rsidRPr="00405BB3" w:rsidRDefault="009A35D5">
            <w:pPr>
              <w:rPr>
                <w:rFonts w:ascii="Cambria" w:eastAsia="Cambria" w:hAnsi="Cambria" w:cs="Cambria"/>
                <w:b/>
                <w:color w:val="000000" w:themeColor="text1"/>
                <w:sz w:val="16"/>
                <w:szCs w:val="16"/>
              </w:rPr>
            </w:pPr>
            <w:r w:rsidRPr="00405BB3">
              <w:rPr>
                <w:rFonts w:ascii="Cambria" w:eastAsia="Cambria" w:hAnsi="Cambria" w:cs="Cambria"/>
                <w:b/>
                <w:i/>
                <w:color w:val="000000" w:themeColor="text1"/>
                <w:sz w:val="18"/>
                <w:szCs w:val="18"/>
              </w:rPr>
              <w:t>ABSTRACT</w:t>
            </w:r>
          </w:p>
        </w:tc>
        <w:tc>
          <w:tcPr>
            <w:tcW w:w="283" w:type="dxa"/>
            <w:tcBorders>
              <w:top w:val="single" w:sz="4" w:space="0" w:color="0070C0"/>
            </w:tcBorders>
            <w:vAlign w:val="center"/>
          </w:tcPr>
          <w:p w14:paraId="2A4D3C6A" w14:textId="77777777" w:rsidR="00486417" w:rsidRPr="00405BB3" w:rsidRDefault="00486417">
            <w:pPr>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vAlign w:val="center"/>
          </w:tcPr>
          <w:p w14:paraId="70138845" w14:textId="77777777" w:rsidR="00486417" w:rsidRPr="00742B3E" w:rsidRDefault="009A35D5">
            <w:pPr>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405BB3" w:rsidRPr="00405BB3" w14:paraId="5A39BD7C" w14:textId="77777777" w:rsidTr="00D82BA2">
        <w:tc>
          <w:tcPr>
            <w:tcW w:w="5778" w:type="dxa"/>
            <w:tcBorders>
              <w:top w:val="single" w:sz="4" w:space="0" w:color="0070C0"/>
              <w:bottom w:val="single" w:sz="4" w:space="0" w:color="0070C0"/>
            </w:tcBorders>
          </w:tcPr>
          <w:p w14:paraId="5325FD01" w14:textId="6DE19C8C" w:rsidR="00486417" w:rsidRPr="00A44950" w:rsidRDefault="00A44950" w:rsidP="00A44950">
            <w:pPr>
              <w:spacing w:before="120" w:after="120"/>
              <w:jc w:val="both"/>
              <w:rPr>
                <w:rFonts w:ascii="Cambria" w:eastAsia="Cambria" w:hAnsi="Cambria" w:cs="Cambria"/>
                <w:i/>
                <w:color w:val="000000" w:themeColor="text1"/>
                <w:sz w:val="18"/>
                <w:szCs w:val="18"/>
              </w:rPr>
            </w:pPr>
            <w:r w:rsidRPr="00A44950">
              <w:rPr>
                <w:rFonts w:ascii="Cambria" w:eastAsia="Cambria" w:hAnsi="Cambria" w:cs="Cambria"/>
                <w:i/>
                <w:color w:val="000000" w:themeColor="text1"/>
                <w:sz w:val="18"/>
                <w:szCs w:val="18"/>
              </w:rPr>
              <w:t>Diabetes mellitus is a chronic metabolic disease characterized by high blood sugar levels. If the increase in blood sugar levels is not treated immediately, it will cause various complications. One of them is diabetic neuropathy. Diabetic neuropathy is a feeling of numbness or tingling in the feet that has a high risk of falling. The purpose of this study was to analyze nursing care for patients with diabetes mellitus at risk of falling in order to reduce the incidence of falls in patients with diabetes mellitus. The research design used was a case study with data collection using interviews and questionnaires. The assessment data obtained showed that the patient had tingling and numbness in both feet, and had fallen due to the numbness and tingling experienced. In addition, after measuring the risk of falling using the Morse Fall Scale, a score of 55 was obtained for a high risk of falling. From the results of the assessment, the nursing diagnosis that was established was the risk of falling (D.0143), with nursing interventions for 7 days, namely Fall Prevention (I.114540) which was collaborated with Balance Exercise which could increase body stability and reduce the risk of falling due to increased muscle fibers. After 7 days of implementation, it was found that the risk of falling was measured using the Morse Fall Scale with the results before the balance exercise, namely 55 high risk of falling to 40 low risk of falling.</w:t>
            </w:r>
          </w:p>
        </w:tc>
        <w:tc>
          <w:tcPr>
            <w:tcW w:w="283" w:type="dxa"/>
          </w:tcPr>
          <w:p w14:paraId="736800E0"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3C03DA44" w14:textId="77777777" w:rsidR="00327F3F" w:rsidRDefault="009A35D5" w:rsidP="00A44950">
            <w:pPr>
              <w:spacing w:before="60"/>
              <w:ind w:right="-102"/>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Keywords:</w:t>
            </w:r>
          </w:p>
          <w:p w14:paraId="734286C9" w14:textId="6AF1096F" w:rsidR="00486417" w:rsidRPr="00A44950" w:rsidRDefault="009A35D5" w:rsidP="00A44950">
            <w:pPr>
              <w:spacing w:before="60"/>
              <w:ind w:right="-102"/>
              <w:rPr>
                <w:rFonts w:ascii="Cambria" w:eastAsia="Cambria" w:hAnsi="Cambria" w:cs="Cambria"/>
                <w:bCs/>
                <w:i/>
                <w:color w:val="000000" w:themeColor="text1"/>
                <w:sz w:val="18"/>
                <w:szCs w:val="18"/>
              </w:rPr>
            </w:pPr>
            <w:r w:rsidRPr="00405BB3">
              <w:rPr>
                <w:rFonts w:ascii="Cambria" w:eastAsia="Cambria" w:hAnsi="Cambria" w:cs="Cambria"/>
                <w:b/>
                <w:i/>
                <w:color w:val="000000" w:themeColor="text1"/>
                <w:sz w:val="18"/>
                <w:szCs w:val="18"/>
              </w:rPr>
              <w:t xml:space="preserve"> </w:t>
            </w:r>
            <w:r w:rsidRPr="00405BB3">
              <w:rPr>
                <w:rFonts w:ascii="Cambria" w:eastAsia="Cambria" w:hAnsi="Cambria" w:cs="Cambria"/>
                <w:b/>
                <w:i/>
                <w:color w:val="000000" w:themeColor="text1"/>
                <w:sz w:val="18"/>
                <w:szCs w:val="18"/>
              </w:rPr>
              <w:br/>
            </w:r>
            <w:r w:rsidR="00A44950" w:rsidRPr="00A44950">
              <w:rPr>
                <w:rFonts w:ascii="Cambria" w:eastAsia="Cambria" w:hAnsi="Cambria" w:cs="Cambria"/>
                <w:bCs/>
                <w:i/>
                <w:color w:val="000000" w:themeColor="text1"/>
                <w:sz w:val="18"/>
                <w:szCs w:val="18"/>
              </w:rPr>
              <w:t xml:space="preserve">diabetes mellitus, diabetic neuropathy, risk of falling, balance </w:t>
            </w:r>
            <w:proofErr w:type="gramStart"/>
            <w:r w:rsidR="00A44950" w:rsidRPr="00A44950">
              <w:rPr>
                <w:rFonts w:ascii="Cambria" w:eastAsia="Cambria" w:hAnsi="Cambria" w:cs="Cambria"/>
                <w:bCs/>
                <w:i/>
                <w:color w:val="000000" w:themeColor="text1"/>
                <w:sz w:val="18"/>
                <w:szCs w:val="18"/>
              </w:rPr>
              <w:t xml:space="preserve">exercise </w:t>
            </w:r>
            <w:r w:rsidR="00A44950">
              <w:rPr>
                <w:rFonts w:ascii="Cambria" w:eastAsia="Cambria" w:hAnsi="Cambria" w:cs="Cambria"/>
                <w:bCs/>
                <w:i/>
                <w:color w:val="000000" w:themeColor="text1"/>
                <w:sz w:val="18"/>
                <w:szCs w:val="18"/>
              </w:rPr>
              <w:t>.</w:t>
            </w:r>
            <w:proofErr w:type="gramEnd"/>
          </w:p>
        </w:tc>
      </w:tr>
      <w:tr w:rsidR="00405BB3" w:rsidRPr="00405BB3" w14:paraId="3A126DF3" w14:textId="77777777" w:rsidTr="00D82BA2">
        <w:tc>
          <w:tcPr>
            <w:tcW w:w="8820" w:type="dxa"/>
            <w:gridSpan w:val="3"/>
            <w:tcBorders>
              <w:top w:val="single" w:sz="4" w:space="0" w:color="0070C0"/>
              <w:bottom w:val="single" w:sz="4" w:space="0" w:color="0070C0"/>
            </w:tcBorders>
          </w:tcPr>
          <w:p w14:paraId="4D4A6506" w14:textId="01C070D8" w:rsidR="00486417" w:rsidRPr="00A44950" w:rsidRDefault="00A44950" w:rsidP="00A44950">
            <w:pPr>
              <w:spacing w:before="120"/>
              <w:ind w:right="-102"/>
              <w:jc w:val="both"/>
              <w:rPr>
                <w:rFonts w:ascii="Cambria" w:eastAsia="Cambria" w:hAnsi="Cambria" w:cs="Cambria"/>
                <w:b/>
                <w:color w:val="000000" w:themeColor="text1"/>
              </w:rPr>
            </w:pPr>
            <w:r w:rsidRPr="00A44950">
              <w:rPr>
                <w:rFonts w:ascii="Cambria" w:eastAsia="Cambria" w:hAnsi="Cambria" w:cs="Cambria"/>
                <w:b/>
                <w:color w:val="000000" w:themeColor="text1"/>
              </w:rPr>
              <w:t>ASUHAN KEPERAWATAN PADA PASIEN DIABETES</w:t>
            </w:r>
            <w:r>
              <w:rPr>
                <w:rFonts w:ascii="Cambria" w:eastAsia="Cambria" w:hAnsi="Cambria" w:cs="Cambria"/>
                <w:b/>
                <w:color w:val="000000" w:themeColor="text1"/>
              </w:rPr>
              <w:t xml:space="preserve"> </w:t>
            </w:r>
            <w:r w:rsidRPr="00A44950">
              <w:rPr>
                <w:rFonts w:ascii="Cambria" w:eastAsia="Cambria" w:hAnsi="Cambria" w:cs="Cambria"/>
                <w:b/>
                <w:color w:val="000000" w:themeColor="text1"/>
              </w:rPr>
              <w:t>MELITUS DENGAN RISIKO JATUH DI WILAYAH KERJA</w:t>
            </w:r>
            <w:r>
              <w:rPr>
                <w:rFonts w:ascii="Cambria" w:eastAsia="Cambria" w:hAnsi="Cambria" w:cs="Cambria"/>
                <w:b/>
                <w:color w:val="000000" w:themeColor="text1"/>
              </w:rPr>
              <w:t xml:space="preserve"> </w:t>
            </w:r>
            <w:r w:rsidRPr="00A44950">
              <w:rPr>
                <w:rFonts w:ascii="Cambria" w:eastAsia="Cambria" w:hAnsi="Cambria" w:cs="Cambria"/>
                <w:b/>
                <w:color w:val="000000" w:themeColor="text1"/>
              </w:rPr>
              <w:t>PUSKESMAS PONOROGO UTARA</w:t>
            </w:r>
          </w:p>
        </w:tc>
      </w:tr>
      <w:tr w:rsidR="00405BB3" w:rsidRPr="00405BB3" w14:paraId="29738B79" w14:textId="77777777" w:rsidTr="00D82BA2">
        <w:trPr>
          <w:trHeight w:val="20"/>
        </w:trPr>
        <w:tc>
          <w:tcPr>
            <w:tcW w:w="5778" w:type="dxa"/>
            <w:tcBorders>
              <w:top w:val="single" w:sz="4" w:space="0" w:color="0070C0"/>
              <w:bottom w:val="single" w:sz="4" w:space="0" w:color="0070C0"/>
            </w:tcBorders>
          </w:tcPr>
          <w:p w14:paraId="7010C3CA" w14:textId="77777777" w:rsidR="00486417" w:rsidRPr="00405BB3" w:rsidRDefault="009A35D5">
            <w:pPr>
              <w:spacing w:before="120" w:after="120"/>
              <w:jc w:val="both"/>
              <w:rPr>
                <w:rFonts w:ascii="Cambria" w:eastAsia="Cambria" w:hAnsi="Cambria" w:cs="Cambria"/>
                <w:b/>
                <w:color w:val="000000" w:themeColor="text1"/>
                <w:sz w:val="16"/>
                <w:szCs w:val="16"/>
              </w:rPr>
            </w:pPr>
            <w:r w:rsidRPr="00405BB3">
              <w:rPr>
                <w:rFonts w:ascii="Cambria" w:eastAsia="Cambria" w:hAnsi="Cambria" w:cs="Cambria"/>
                <w:b/>
                <w:color w:val="000000" w:themeColor="text1"/>
                <w:sz w:val="18"/>
                <w:szCs w:val="18"/>
              </w:rPr>
              <w:t>ABSTRAK</w:t>
            </w:r>
          </w:p>
        </w:tc>
        <w:tc>
          <w:tcPr>
            <w:tcW w:w="283" w:type="dxa"/>
          </w:tcPr>
          <w:p w14:paraId="4E34054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003918A8" w14:textId="00324FD0" w:rsidR="00486417" w:rsidRPr="00405BB3" w:rsidRDefault="00486417">
            <w:pPr>
              <w:ind w:right="-104"/>
              <w:rPr>
                <w:rFonts w:ascii="Cambria" w:eastAsia="Cambria" w:hAnsi="Cambria" w:cs="Cambria"/>
                <w:b/>
                <w:color w:val="000000" w:themeColor="text1"/>
                <w:sz w:val="18"/>
                <w:szCs w:val="18"/>
              </w:rPr>
            </w:pPr>
          </w:p>
        </w:tc>
      </w:tr>
      <w:tr w:rsidR="00405BB3" w:rsidRPr="00405BB3" w14:paraId="56A9D227" w14:textId="77777777" w:rsidTr="00D82BA2">
        <w:trPr>
          <w:trHeight w:val="20"/>
        </w:trPr>
        <w:tc>
          <w:tcPr>
            <w:tcW w:w="5778" w:type="dxa"/>
            <w:tcBorders>
              <w:top w:val="single" w:sz="4" w:space="0" w:color="0070C0"/>
              <w:bottom w:val="single" w:sz="4" w:space="0" w:color="0070C0"/>
            </w:tcBorders>
          </w:tcPr>
          <w:p w14:paraId="18515A5C" w14:textId="7B295F36" w:rsidR="00486417" w:rsidRPr="00A44950" w:rsidRDefault="00A44950" w:rsidP="00A44950">
            <w:pPr>
              <w:spacing w:before="60" w:after="60"/>
              <w:jc w:val="both"/>
              <w:rPr>
                <w:rFonts w:ascii="Cambria" w:eastAsia="Cambria" w:hAnsi="Cambria" w:cs="Cambria"/>
                <w:color w:val="000000" w:themeColor="text1"/>
                <w:sz w:val="18"/>
                <w:szCs w:val="18"/>
                <w:lang w:val="id-ID"/>
              </w:rPr>
            </w:pPr>
            <w:bookmarkStart w:id="0" w:name="_Hlk204081549"/>
            <w:r w:rsidRPr="00A44950">
              <w:rPr>
                <w:rFonts w:ascii="Cambria" w:eastAsia="Cambria" w:hAnsi="Cambria" w:cs="Cambria"/>
                <w:color w:val="000000" w:themeColor="text1"/>
                <w:sz w:val="18"/>
                <w:szCs w:val="18"/>
              </w:rPr>
              <w:t xml:space="preserve">Diabetes melitus merupakan suatu penyakit metabolik kronis yang ditandai dengan kadar gula dalam darah yang tinggi. Apabila peningkatan kadar gula dalam darah ini tidak segera ditangani dengan baik maka akan menimbulkan berbagai macam komplikasi. Salah satunya adalah neuropati diabetikum. Neuropati diabetikum merupakan rasa kebas atau kesemutan pada kaki yang memiliki risiko tinggi untuk jatuh. Tujuan dari penelitian ini adalah menganalisis asuhan keperawatan pada pasien diabetes melitus dengan risiko jatuh guna menurunkan angka kejadian jatuh pada penderita diabetes melitus. Desain penelitian yang digunakan yaitu studi kasus dengan pengumpulan data menggunakan wawancara dan kuesioner. Didapatkan data pengkajian pasien mengalami kesemutan dan kebas pada kedua kaki, dan pernah mengalami jatuh karena kebas dan kesemutan yang dialami. Selain itu setelah dilakukan pengukuran risiko jatuh menggunakan </w:t>
            </w:r>
            <w:r w:rsidRPr="00A44950">
              <w:rPr>
                <w:rFonts w:ascii="Cambria" w:eastAsia="Cambria" w:hAnsi="Cambria" w:cs="Cambria"/>
                <w:i/>
                <w:iCs/>
                <w:color w:val="000000" w:themeColor="text1"/>
                <w:sz w:val="18"/>
                <w:szCs w:val="18"/>
              </w:rPr>
              <w:t xml:space="preserve">Morse Fall Scale </w:t>
            </w:r>
            <w:r w:rsidRPr="00A44950">
              <w:rPr>
                <w:rFonts w:ascii="Cambria" w:eastAsia="Cambria" w:hAnsi="Cambria" w:cs="Cambria"/>
                <w:color w:val="000000" w:themeColor="text1"/>
                <w:sz w:val="18"/>
                <w:szCs w:val="18"/>
              </w:rPr>
              <w:t xml:space="preserve">didapatkan score 55 risiko jatuh tinggi. Dari hasil pengkajian maka diagnosa keperawatan yang ditegakkan yaitu risiko jatuh (D.0143), dengan intervensi keperawatan selama 7 hari yaitu </w:t>
            </w:r>
            <w:r w:rsidRPr="00A44950">
              <w:rPr>
                <w:rFonts w:ascii="Cambria" w:eastAsia="Cambria" w:hAnsi="Cambria" w:cs="Cambria"/>
                <w:color w:val="000000" w:themeColor="text1"/>
                <w:sz w:val="18"/>
                <w:szCs w:val="18"/>
                <w:lang w:val="id-ID"/>
              </w:rPr>
              <w:t xml:space="preserve">Pencegahan Jatuh (I.114540) yang dikolaborasikan dengan Balance Exercise yang dapat meningkatkan kestabilan tubuh dan penurunan risiko jatuh karena adanya peningkatan serat otot. Setelah dilakukan implementasi selama 7 hari didapatkan bahwa risiko jatuh yang diukur menggunakan </w:t>
            </w:r>
            <w:r w:rsidRPr="00A44950">
              <w:rPr>
                <w:rFonts w:ascii="Cambria" w:eastAsia="Cambria" w:hAnsi="Cambria" w:cs="Cambria"/>
                <w:i/>
                <w:iCs/>
                <w:color w:val="000000" w:themeColor="text1"/>
                <w:sz w:val="18"/>
                <w:szCs w:val="18"/>
                <w:lang w:val="id-ID"/>
              </w:rPr>
              <w:t xml:space="preserve">Morse Fall Scale </w:t>
            </w:r>
            <w:r w:rsidRPr="00A44950">
              <w:rPr>
                <w:rFonts w:ascii="Cambria" w:eastAsia="Cambria" w:hAnsi="Cambria" w:cs="Cambria"/>
                <w:color w:val="000000" w:themeColor="text1"/>
                <w:sz w:val="18"/>
                <w:szCs w:val="18"/>
                <w:lang w:val="id-ID"/>
              </w:rPr>
              <w:t>dengan hasil sebelum dilakukan latihan balance exercise yaitu 55 risiko jatuh tinggi menjadi 40 risiko jatuh rendah.</w:t>
            </w:r>
            <w:bookmarkEnd w:id="0"/>
          </w:p>
        </w:tc>
        <w:tc>
          <w:tcPr>
            <w:tcW w:w="283" w:type="dxa"/>
          </w:tcPr>
          <w:p w14:paraId="04042A0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3922245C" w14:textId="76F08FC4" w:rsidR="001C2FEB" w:rsidRDefault="001C2FEB">
            <w:pPr>
              <w:ind w:right="-104"/>
              <w:rPr>
                <w:rFonts w:ascii="Cambria" w:eastAsia="Cambria" w:hAnsi="Cambria" w:cs="Cambria"/>
                <w:b/>
                <w:color w:val="000000" w:themeColor="text1"/>
                <w:sz w:val="18"/>
                <w:szCs w:val="18"/>
              </w:rPr>
            </w:pPr>
            <w:r>
              <w:rPr>
                <w:rFonts w:ascii="Cambria" w:eastAsia="Cambria" w:hAnsi="Cambria" w:cs="Cambria"/>
                <w:b/>
                <w:color w:val="000000" w:themeColor="text1"/>
                <w:sz w:val="18"/>
                <w:szCs w:val="18"/>
              </w:rPr>
              <w:t>Kata Kunci:</w:t>
            </w:r>
          </w:p>
          <w:p w14:paraId="46200D44" w14:textId="40B59704" w:rsidR="00486417" w:rsidRPr="00A44950" w:rsidRDefault="00A44950">
            <w:pPr>
              <w:ind w:right="-104"/>
              <w:rPr>
                <w:rFonts w:ascii="Cambria" w:eastAsia="Cambria" w:hAnsi="Cambria" w:cs="Cambria"/>
                <w:bCs/>
                <w:color w:val="000000" w:themeColor="text1"/>
                <w:sz w:val="18"/>
                <w:szCs w:val="18"/>
              </w:rPr>
            </w:pPr>
            <w:r w:rsidRPr="00A44950">
              <w:rPr>
                <w:rFonts w:ascii="Cambria" w:eastAsia="Cambria" w:hAnsi="Cambria" w:cs="Cambria"/>
                <w:bCs/>
                <w:color w:val="000000" w:themeColor="text1"/>
                <w:sz w:val="18"/>
                <w:szCs w:val="18"/>
              </w:rPr>
              <w:t>diabetes melitus, neuropati diabetikum, risiko jatuh, balance exrcise</w:t>
            </w:r>
            <w:r>
              <w:rPr>
                <w:rFonts w:ascii="Cambria" w:eastAsia="Cambria" w:hAnsi="Cambria" w:cs="Cambria"/>
                <w:bCs/>
                <w:color w:val="000000" w:themeColor="text1"/>
                <w:sz w:val="18"/>
                <w:szCs w:val="18"/>
              </w:rPr>
              <w:t>.</w:t>
            </w:r>
          </w:p>
        </w:tc>
      </w:tr>
      <w:tr w:rsidR="0052292A" w:rsidRPr="00405BB3" w14:paraId="32F5F540" w14:textId="77777777" w:rsidTr="00D82BA2">
        <w:trPr>
          <w:trHeight w:val="20"/>
        </w:trPr>
        <w:tc>
          <w:tcPr>
            <w:tcW w:w="5778" w:type="dxa"/>
            <w:tcBorders>
              <w:top w:val="single" w:sz="4" w:space="0" w:color="0070C0"/>
              <w:bottom w:val="single" w:sz="4" w:space="0" w:color="0070C0"/>
            </w:tcBorders>
          </w:tcPr>
          <w:p w14:paraId="6FDEC18B" w14:textId="1D894F7C" w:rsidR="0052292A" w:rsidRPr="0052292A" w:rsidRDefault="0052292A" w:rsidP="0052292A">
            <w:pPr>
              <w:spacing w:before="60"/>
              <w:ind w:right="-102"/>
              <w:rPr>
                <w:rFonts w:ascii="Cambria" w:eastAsia="Cambria" w:hAnsi="Cambria" w:cs="Cambria"/>
                <w:b/>
                <w:i/>
                <w:color w:val="000000" w:themeColor="text1"/>
                <w:sz w:val="14"/>
                <w:szCs w:val="14"/>
              </w:rPr>
            </w:pPr>
          </w:p>
        </w:tc>
        <w:tc>
          <w:tcPr>
            <w:tcW w:w="283" w:type="dxa"/>
            <w:tcBorders>
              <w:bottom w:val="single" w:sz="4" w:space="0" w:color="0070C0"/>
            </w:tcBorders>
          </w:tcPr>
          <w:p w14:paraId="4FB3E6C2" w14:textId="77777777" w:rsidR="0052292A" w:rsidRPr="00405BB3" w:rsidRDefault="0052292A">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43A884A8" w14:textId="77777777" w:rsidR="0052292A" w:rsidRDefault="0052292A">
            <w:pPr>
              <w:ind w:right="-104"/>
              <w:rPr>
                <w:rFonts w:ascii="Cambria" w:eastAsia="Cambria" w:hAnsi="Cambria" w:cs="Cambria"/>
                <w:b/>
                <w:color w:val="000000" w:themeColor="text1"/>
                <w:sz w:val="18"/>
                <w:szCs w:val="18"/>
              </w:rPr>
            </w:pPr>
          </w:p>
        </w:tc>
      </w:tr>
    </w:tbl>
    <w:p w14:paraId="2A0B65A9" w14:textId="77777777" w:rsidR="004B6AF9" w:rsidRDefault="004B6AF9">
      <w:pPr>
        <w:tabs>
          <w:tab w:val="left" w:pos="2592"/>
        </w:tabs>
        <w:spacing w:before="120" w:after="120" w:line="240" w:lineRule="auto"/>
        <w:jc w:val="both"/>
        <w:rPr>
          <w:rFonts w:ascii="Cambria" w:eastAsia="Cambria" w:hAnsi="Cambria" w:cs="Cambria"/>
          <w:b/>
          <w:color w:val="000000" w:themeColor="text1"/>
          <w:sz w:val="24"/>
          <w:szCs w:val="24"/>
        </w:rPr>
      </w:pPr>
    </w:p>
    <w:p w14:paraId="281E1BEA" w14:textId="1A78DEE3" w:rsidR="00327F3F" w:rsidRPr="004B6AF9" w:rsidRDefault="009A35D5">
      <w:pPr>
        <w:tabs>
          <w:tab w:val="left" w:pos="2592"/>
        </w:tabs>
        <w:spacing w:before="120" w:after="120" w:line="240" w:lineRule="auto"/>
        <w:jc w:val="both"/>
        <w:rPr>
          <w:rFonts w:ascii="Cambria" w:eastAsia="Cambria" w:hAnsi="Cambria" w:cs="Cambria"/>
          <w:b/>
          <w:color w:val="0070C0"/>
        </w:rPr>
      </w:pPr>
      <w:proofErr w:type="spellStart"/>
      <w:r w:rsidRPr="004B6AF9">
        <w:rPr>
          <w:rFonts w:ascii="Cambria" w:eastAsia="Cambria" w:hAnsi="Cambria" w:cs="Cambria"/>
          <w:b/>
          <w:color w:val="000000" w:themeColor="text1"/>
        </w:rPr>
        <w:lastRenderedPageBreak/>
        <w:t>Pendahuluan</w:t>
      </w:r>
      <w:proofErr w:type="spellEnd"/>
    </w:p>
    <w:p w14:paraId="01F26919" w14:textId="77777777" w:rsidR="00A44950" w:rsidRPr="004B6AF9" w:rsidRDefault="00A44950" w:rsidP="00A44950">
      <w:pPr>
        <w:pStyle w:val="NormalWeb"/>
        <w:ind w:firstLine="567"/>
        <w:jc w:val="both"/>
        <w:rPr>
          <w:rFonts w:ascii="Cambria" w:hAnsi="Cambria"/>
          <w:sz w:val="22"/>
          <w:szCs w:val="22"/>
        </w:rPr>
      </w:pPr>
      <w:bookmarkStart w:id="1" w:name="_heading=h.gjdgxs" w:colFirst="0" w:colLast="0"/>
      <w:bookmarkStart w:id="2" w:name="_Hlk204082382"/>
      <w:bookmarkEnd w:id="1"/>
      <w:r w:rsidRPr="004B6AF9">
        <w:rPr>
          <w:rFonts w:ascii="Cambria" w:hAnsi="Cambria"/>
          <w:sz w:val="22"/>
          <w:szCs w:val="22"/>
        </w:rPr>
        <w:t>Kesehatan merupakan salah satu kebutuhan manusia yang paling utama, karena setiap manusia berhak untuk memiliki kesehatan. Namun kenyataanya saat ini permasalahan kesehatan semakin meningkat setiap tahunnya baik di negara maju maupun di negara berkembang, kurangnya aktivitas fisik, obesitas, pola makan, dan gaya hidup yang tidak baik meningkatkan kontribusi terjadinya gangguan metabolisme. Salah satu gangguan metabolisme yang cukup besar menjadi permasalahan kesehatan dan mempengaruhi populasi masyarakat diseluruh dunia adalah Diabetes Melitus.</w:t>
      </w:r>
      <w:sdt>
        <w:sdtPr>
          <w:rPr>
            <w:rFonts w:ascii="Cambria" w:hAnsi="Cambria"/>
            <w:sz w:val="22"/>
            <w:szCs w:val="22"/>
          </w:rPr>
          <w:id w:val="-545677680"/>
          <w:citation/>
        </w:sdtPr>
        <w:sdtContent>
          <w:r w:rsidRPr="004B6AF9">
            <w:rPr>
              <w:rFonts w:ascii="Cambria" w:hAnsi="Cambria"/>
              <w:sz w:val="22"/>
              <w:szCs w:val="22"/>
            </w:rPr>
            <w:fldChar w:fldCharType="begin"/>
          </w:r>
          <w:r w:rsidRPr="004B6AF9">
            <w:rPr>
              <w:rFonts w:ascii="Cambria" w:hAnsi="Cambria"/>
              <w:sz w:val="22"/>
              <w:szCs w:val="22"/>
            </w:rPr>
            <w:instrText xml:space="preserve"> CITATION Muj20 \l 1033 </w:instrText>
          </w:r>
          <w:r w:rsidRPr="004B6AF9">
            <w:rPr>
              <w:rFonts w:ascii="Cambria" w:hAnsi="Cambria"/>
              <w:sz w:val="22"/>
              <w:szCs w:val="22"/>
            </w:rPr>
            <w:fldChar w:fldCharType="separate"/>
          </w:r>
          <w:r w:rsidRPr="004B6AF9">
            <w:rPr>
              <w:rFonts w:ascii="Cambria" w:hAnsi="Cambria"/>
              <w:sz w:val="22"/>
              <w:szCs w:val="22"/>
            </w:rPr>
            <w:t xml:space="preserve"> (Mu’jizatillah, 2020)</w:t>
          </w:r>
          <w:r w:rsidRPr="004B6AF9">
            <w:rPr>
              <w:rFonts w:ascii="Cambria" w:hAnsi="Cambria"/>
              <w:sz w:val="22"/>
              <w:szCs w:val="22"/>
            </w:rPr>
            <w:fldChar w:fldCharType="end"/>
          </w:r>
        </w:sdtContent>
      </w:sdt>
    </w:p>
    <w:p w14:paraId="4BB68E91" w14:textId="77777777" w:rsidR="00A44950" w:rsidRPr="004B6AF9" w:rsidRDefault="00A44950" w:rsidP="00A44950">
      <w:pPr>
        <w:pStyle w:val="NormalWeb"/>
        <w:ind w:firstLine="567"/>
        <w:jc w:val="both"/>
        <w:rPr>
          <w:rFonts w:ascii="Cambria" w:hAnsi="Cambria"/>
          <w:sz w:val="22"/>
          <w:szCs w:val="22"/>
        </w:rPr>
      </w:pPr>
      <w:r w:rsidRPr="004B6AF9">
        <w:rPr>
          <w:rFonts w:ascii="Cambria" w:hAnsi="Cambria"/>
          <w:sz w:val="22"/>
          <w:szCs w:val="22"/>
        </w:rPr>
        <w:t>Diabetes melitus merupakan salah satu masalah kesehatan yang dialami oleh semua kalangan dan meningkatkan risiko jatuh. Faktor yang berhubungan dengan jatuh pada pasien diabetes salah satunya neuropati diabetik sebagai risiko jatuh. Neuropati diabetik merupakan kondisi yang ditandai dengan kerusakan saraf, terutama pada ekstermitas bawah yang dapat menyebabkan penurunan sensasi pada kaki yang menyebabkan kesulitan dalam merasakan permukaan pijakan. Gangguan ini berdampak signifikan terhadap keseimbangan dan koordinasi tubuh, sehingga meningkatkan risiko jatuh terutama pada individu dengan penyakit kronis diabetes melitus.</w:t>
      </w:r>
      <w:sdt>
        <w:sdtPr>
          <w:rPr>
            <w:rFonts w:ascii="Cambria" w:hAnsi="Cambria"/>
            <w:sz w:val="22"/>
            <w:szCs w:val="22"/>
          </w:rPr>
          <w:id w:val="568158620"/>
          <w:citation/>
        </w:sdtPr>
        <w:sdtContent>
          <w:r w:rsidRPr="004B6AF9">
            <w:rPr>
              <w:rFonts w:ascii="Cambria" w:hAnsi="Cambria"/>
              <w:sz w:val="22"/>
              <w:szCs w:val="22"/>
            </w:rPr>
            <w:fldChar w:fldCharType="begin"/>
          </w:r>
          <w:r w:rsidRPr="004B6AF9">
            <w:rPr>
              <w:rFonts w:ascii="Cambria" w:hAnsi="Cambria"/>
              <w:sz w:val="22"/>
              <w:szCs w:val="22"/>
            </w:rPr>
            <w:instrText xml:space="preserve"> CITATION Jel23 \l 1033 </w:instrText>
          </w:r>
          <w:r w:rsidRPr="004B6AF9">
            <w:rPr>
              <w:rFonts w:ascii="Cambria" w:hAnsi="Cambria"/>
              <w:sz w:val="22"/>
              <w:szCs w:val="22"/>
            </w:rPr>
            <w:fldChar w:fldCharType="separate"/>
          </w:r>
          <w:r w:rsidRPr="004B6AF9">
            <w:rPr>
              <w:rFonts w:ascii="Cambria" w:hAnsi="Cambria"/>
              <w:sz w:val="22"/>
              <w:szCs w:val="22"/>
            </w:rPr>
            <w:t xml:space="preserve"> (herlina, 2023)</w:t>
          </w:r>
          <w:r w:rsidRPr="004B6AF9">
            <w:rPr>
              <w:rFonts w:ascii="Cambria" w:hAnsi="Cambria"/>
              <w:sz w:val="22"/>
              <w:szCs w:val="22"/>
            </w:rPr>
            <w:fldChar w:fldCharType="end"/>
          </w:r>
        </w:sdtContent>
      </w:sdt>
    </w:p>
    <w:bookmarkEnd w:id="2"/>
    <w:p w14:paraId="35882A25" w14:textId="77777777" w:rsidR="00A44950" w:rsidRPr="004B6AF9" w:rsidRDefault="00A44950" w:rsidP="00A44950">
      <w:pPr>
        <w:pStyle w:val="NormalWeb"/>
        <w:ind w:firstLine="567"/>
        <w:jc w:val="both"/>
        <w:rPr>
          <w:rFonts w:ascii="Cambria" w:hAnsi="Cambria"/>
          <w:sz w:val="22"/>
          <w:szCs w:val="22"/>
        </w:rPr>
      </w:pPr>
      <w:r w:rsidRPr="004B6AF9">
        <w:rPr>
          <w:rFonts w:ascii="Cambria" w:hAnsi="Cambria"/>
          <w:sz w:val="22"/>
          <w:szCs w:val="22"/>
        </w:rPr>
        <w:t>International Diabetes Federation pada tahun 2022 melaporkan bahwa 537 juta orang dewasa (20-79 tahun) hidup dengan diabetes di seluruh dunia. Dengan jumlah ini diperkirakan akan meningkat menjadi 643 juta pada tahun 2030 dan 784 juta pada tahun 2045.</w:t>
      </w:r>
      <w:sdt>
        <w:sdtPr>
          <w:rPr>
            <w:rFonts w:ascii="Cambria" w:hAnsi="Cambria"/>
            <w:sz w:val="22"/>
            <w:szCs w:val="22"/>
          </w:rPr>
          <w:id w:val="-1741554582"/>
          <w:citation/>
        </w:sdtPr>
        <w:sdtContent>
          <w:r w:rsidRPr="004B6AF9">
            <w:rPr>
              <w:rFonts w:ascii="Cambria" w:hAnsi="Cambria"/>
              <w:sz w:val="22"/>
              <w:szCs w:val="22"/>
            </w:rPr>
            <w:fldChar w:fldCharType="begin"/>
          </w:r>
          <w:r w:rsidRPr="004B6AF9">
            <w:rPr>
              <w:rFonts w:ascii="Cambria" w:hAnsi="Cambria"/>
              <w:sz w:val="22"/>
              <w:szCs w:val="22"/>
            </w:rPr>
            <w:instrText xml:space="preserve"> CITATION Sut23 \l 1033 </w:instrText>
          </w:r>
          <w:r w:rsidRPr="004B6AF9">
            <w:rPr>
              <w:rFonts w:ascii="Cambria" w:hAnsi="Cambria"/>
              <w:sz w:val="22"/>
              <w:szCs w:val="22"/>
            </w:rPr>
            <w:fldChar w:fldCharType="separate"/>
          </w:r>
          <w:r w:rsidRPr="004B6AF9">
            <w:rPr>
              <w:rFonts w:ascii="Cambria" w:hAnsi="Cambria"/>
              <w:sz w:val="22"/>
              <w:szCs w:val="22"/>
            </w:rPr>
            <w:t xml:space="preserve"> (Sutomo, 2023)</w:t>
          </w:r>
          <w:r w:rsidRPr="004B6AF9">
            <w:rPr>
              <w:rFonts w:ascii="Cambria" w:hAnsi="Cambria"/>
              <w:sz w:val="22"/>
              <w:szCs w:val="22"/>
            </w:rPr>
            <w:fldChar w:fldCharType="end"/>
          </w:r>
        </w:sdtContent>
      </w:sdt>
      <w:r w:rsidRPr="004B6AF9">
        <w:rPr>
          <w:rFonts w:ascii="Cambria" w:hAnsi="Cambria"/>
          <w:sz w:val="22"/>
          <w:szCs w:val="22"/>
        </w:rPr>
        <w:t xml:space="preserve"> Begitupula menurut World Diabetes Association, akan terjadi peningkatan prevalensi DM di Indonesia, yaitu 9,1 juta pada tahun 2014 menjadi 14,1 juta pada tahun 2035 (Situmeang, 2019). Menurut Riset Kesehatan Dasar (Riskesdas) tahun 2013, prevalensi DM di Indonesia sebesar 1,5%, sedangkan Riskesdas tahun 2018 mencapai 2,0%, artinya prevalensi DM di Indonesia meningkat sebesar 0,5%. Angka ini menunjukkan bahwa terdapat kasus baru sekitar 25% penderita DM (Riskesdas, 2018).</w:t>
      </w:r>
    </w:p>
    <w:p w14:paraId="43C59346" w14:textId="77777777" w:rsidR="00A44950" w:rsidRPr="004B6AF9" w:rsidRDefault="00A44950" w:rsidP="00A44950">
      <w:pPr>
        <w:pStyle w:val="NormalWeb"/>
        <w:ind w:firstLine="567"/>
        <w:jc w:val="both"/>
        <w:rPr>
          <w:rFonts w:ascii="Cambria" w:hAnsi="Cambria"/>
          <w:sz w:val="22"/>
          <w:szCs w:val="22"/>
        </w:rPr>
      </w:pPr>
      <w:r w:rsidRPr="004B6AF9">
        <w:rPr>
          <w:rFonts w:ascii="Cambria" w:hAnsi="Cambria"/>
          <w:sz w:val="22"/>
          <w:szCs w:val="22"/>
        </w:rPr>
        <w:t>Jawa Timur tercatat menjadi salah satu provinsi dengan peningkatan prevalensi, pada 2013 sebanyak 2,1% menjadi 2,6% pada 2018 (Riskesdas, 2018). Menurut Dinas Kesehatan Kabupaten Ponorogo pada tahun 2020 tercatat sebanyak 15.397 kasus Diabetes Melitus di Ponorogo dengan prevalensi penderita laki- laki sebanyak 7.642 kasus dan perempuan 7.755 kasus</w:t>
      </w:r>
      <w:sdt>
        <w:sdtPr>
          <w:rPr>
            <w:rFonts w:ascii="Cambria" w:hAnsi="Cambria"/>
            <w:sz w:val="22"/>
            <w:szCs w:val="22"/>
          </w:rPr>
          <w:id w:val="-1449080282"/>
          <w:citation/>
        </w:sdtPr>
        <w:sdtContent>
          <w:r w:rsidRPr="004B6AF9">
            <w:rPr>
              <w:rFonts w:ascii="Cambria" w:hAnsi="Cambria"/>
              <w:sz w:val="22"/>
              <w:szCs w:val="22"/>
            </w:rPr>
            <w:fldChar w:fldCharType="begin"/>
          </w:r>
          <w:r w:rsidRPr="004B6AF9">
            <w:rPr>
              <w:rFonts w:ascii="Cambria" w:hAnsi="Cambria"/>
              <w:sz w:val="22"/>
              <w:szCs w:val="22"/>
            </w:rPr>
            <w:instrText xml:space="preserve"> CITATION Nel22 \l 1033 </w:instrText>
          </w:r>
          <w:r w:rsidRPr="004B6AF9">
            <w:rPr>
              <w:rFonts w:ascii="Cambria" w:hAnsi="Cambria"/>
              <w:sz w:val="22"/>
              <w:szCs w:val="22"/>
            </w:rPr>
            <w:fldChar w:fldCharType="separate"/>
          </w:r>
          <w:r w:rsidRPr="004B6AF9">
            <w:rPr>
              <w:rFonts w:ascii="Cambria" w:hAnsi="Cambria"/>
              <w:sz w:val="22"/>
              <w:szCs w:val="22"/>
            </w:rPr>
            <w:t xml:space="preserve"> (Nelly Adelian Nur Safitri, 2022)</w:t>
          </w:r>
          <w:r w:rsidRPr="004B6AF9">
            <w:rPr>
              <w:rFonts w:ascii="Cambria" w:hAnsi="Cambria"/>
              <w:sz w:val="22"/>
              <w:szCs w:val="22"/>
            </w:rPr>
            <w:fldChar w:fldCharType="end"/>
          </w:r>
        </w:sdtContent>
      </w:sdt>
      <w:r w:rsidRPr="004B6AF9">
        <w:rPr>
          <w:rFonts w:ascii="Cambria" w:hAnsi="Cambria"/>
          <w:sz w:val="22"/>
          <w:szCs w:val="22"/>
        </w:rPr>
        <w:t>. Sedangkan data pada Puskesmas Ponorogo Utara pada tahun 2024 terdapat 2.402 dengan diabetes melitus.</w:t>
      </w:r>
    </w:p>
    <w:p w14:paraId="0DAFC95D" w14:textId="77777777" w:rsidR="00A44950" w:rsidRPr="004B6AF9" w:rsidRDefault="00A44950" w:rsidP="00A44950">
      <w:pPr>
        <w:pStyle w:val="NormalWeb"/>
        <w:ind w:firstLine="567"/>
        <w:jc w:val="both"/>
        <w:rPr>
          <w:rFonts w:ascii="Cambria" w:hAnsi="Cambria"/>
          <w:sz w:val="22"/>
          <w:szCs w:val="22"/>
        </w:rPr>
      </w:pPr>
      <w:r w:rsidRPr="004B6AF9">
        <w:rPr>
          <w:rFonts w:ascii="Cambria" w:hAnsi="Cambria"/>
          <w:sz w:val="22"/>
          <w:szCs w:val="22"/>
        </w:rPr>
        <w:t>World Health Organization (WHO) menyatakan bahwa diabetes melitus merupakan penyakit metabolik yang disebabkan oleh faktor keturunan, kekurangan insulin yang dihasilkan pankreas atau fungsi insulin yang tidak efektif yang menyebabkan peningkatan konsetrasi glukosa dalam darah, ketidakseimbangan ini dapat menyebabkan berbagai komplikasi jika tidak ditangani dengan baik, terutama pada pembuluh darah dan saraf.</w:t>
      </w:r>
      <w:sdt>
        <w:sdtPr>
          <w:rPr>
            <w:rFonts w:ascii="Cambria" w:hAnsi="Cambria"/>
            <w:sz w:val="22"/>
            <w:szCs w:val="22"/>
          </w:rPr>
          <w:id w:val="503703983"/>
          <w:citation/>
        </w:sdtPr>
        <w:sdtContent>
          <w:r w:rsidRPr="004B6AF9">
            <w:rPr>
              <w:rFonts w:ascii="Cambria" w:hAnsi="Cambria"/>
              <w:sz w:val="22"/>
              <w:szCs w:val="22"/>
            </w:rPr>
            <w:fldChar w:fldCharType="begin"/>
          </w:r>
          <w:r w:rsidRPr="004B6AF9">
            <w:rPr>
              <w:rFonts w:ascii="Cambria" w:hAnsi="Cambria"/>
              <w:sz w:val="22"/>
              <w:szCs w:val="22"/>
            </w:rPr>
            <w:instrText xml:space="preserve"> CITATION Jes24 \l 1033 </w:instrText>
          </w:r>
          <w:r w:rsidRPr="004B6AF9">
            <w:rPr>
              <w:rFonts w:ascii="Cambria" w:hAnsi="Cambria"/>
              <w:sz w:val="22"/>
              <w:szCs w:val="22"/>
            </w:rPr>
            <w:fldChar w:fldCharType="separate"/>
          </w:r>
          <w:r w:rsidRPr="004B6AF9">
            <w:rPr>
              <w:rFonts w:ascii="Cambria" w:hAnsi="Cambria"/>
              <w:sz w:val="22"/>
              <w:szCs w:val="22"/>
            </w:rPr>
            <w:t xml:space="preserve"> (Pudi, 2024)</w:t>
          </w:r>
          <w:r w:rsidRPr="004B6AF9">
            <w:rPr>
              <w:rFonts w:ascii="Cambria" w:hAnsi="Cambria"/>
              <w:sz w:val="22"/>
              <w:szCs w:val="22"/>
            </w:rPr>
            <w:fldChar w:fldCharType="end"/>
          </w:r>
        </w:sdtContent>
      </w:sdt>
    </w:p>
    <w:p w14:paraId="2BCC9B99" w14:textId="77777777" w:rsidR="00A44950" w:rsidRPr="004B6AF9" w:rsidRDefault="00A44950" w:rsidP="00A44950">
      <w:pPr>
        <w:pStyle w:val="NormalWeb"/>
        <w:ind w:firstLine="567"/>
        <w:jc w:val="both"/>
        <w:rPr>
          <w:rFonts w:ascii="Cambria" w:hAnsi="Cambria"/>
          <w:sz w:val="22"/>
          <w:szCs w:val="22"/>
        </w:rPr>
      </w:pPr>
      <w:r w:rsidRPr="004B6AF9">
        <w:rPr>
          <w:rFonts w:ascii="Cambria" w:hAnsi="Cambria"/>
          <w:sz w:val="22"/>
          <w:szCs w:val="22"/>
        </w:rPr>
        <w:t>Penderita diabetes melitus dengan kadar gula darah tinggi dalam beberapa waktu dapat menyebabkan berbagai masalah kesehatan. Dalam jangka waktu pendek dapat menyebabkan hypoglikemia dan ketoacidosis, dan dalam jangka waktu panjang dapat terjadi komplikasi penyakit lain seperti retnopati, neuropati, nefropati diabetik, meningkatkan risiko penyakit jantung dan stroke, hingga menyebabkan amputasi (karena cedera dan terdapat luka) hingga kematian. Selain itu diabetes melitus juga dapat menimbulkan risiko gangguan fungsi kognitif, penurunan kekuatan otot, gangguan keseimbangan. Sebanyak 70% pasien DM dengan Diabetic neuropathy perifer (DPN) mengalami penurunan keseimbangan. Ketika terjadi gangguan keseimbangan, maka akan berakibat pada peningkatan resiko jatuh, penurunan produktivitas dan menurunkan kualitas hidup pasien</w:t>
      </w:r>
      <w:sdt>
        <w:sdtPr>
          <w:rPr>
            <w:rFonts w:ascii="Cambria" w:hAnsi="Cambria"/>
            <w:sz w:val="22"/>
            <w:szCs w:val="22"/>
          </w:rPr>
          <w:id w:val="-166787394"/>
          <w:citation/>
        </w:sdtPr>
        <w:sdtContent>
          <w:r w:rsidRPr="004B6AF9">
            <w:rPr>
              <w:rFonts w:ascii="Cambria" w:hAnsi="Cambria"/>
              <w:sz w:val="22"/>
              <w:szCs w:val="22"/>
            </w:rPr>
            <w:fldChar w:fldCharType="begin"/>
          </w:r>
          <w:r w:rsidRPr="004B6AF9">
            <w:rPr>
              <w:rFonts w:ascii="Cambria" w:hAnsi="Cambria"/>
              <w:sz w:val="22"/>
              <w:szCs w:val="22"/>
            </w:rPr>
            <w:instrText xml:space="preserve"> CITATION Sal23 \l 1033 </w:instrText>
          </w:r>
          <w:r w:rsidRPr="004B6AF9">
            <w:rPr>
              <w:rFonts w:ascii="Cambria" w:hAnsi="Cambria"/>
              <w:sz w:val="22"/>
              <w:szCs w:val="22"/>
            </w:rPr>
            <w:fldChar w:fldCharType="separate"/>
          </w:r>
          <w:r w:rsidRPr="004B6AF9">
            <w:rPr>
              <w:rFonts w:ascii="Cambria" w:hAnsi="Cambria"/>
              <w:sz w:val="22"/>
              <w:szCs w:val="22"/>
            </w:rPr>
            <w:t xml:space="preserve"> (Salsabila, 2023)</w:t>
          </w:r>
          <w:r w:rsidRPr="004B6AF9">
            <w:rPr>
              <w:rFonts w:ascii="Cambria" w:hAnsi="Cambria"/>
              <w:sz w:val="22"/>
              <w:szCs w:val="22"/>
            </w:rPr>
            <w:fldChar w:fldCharType="end"/>
          </w:r>
        </w:sdtContent>
      </w:sdt>
      <w:r w:rsidRPr="004B6AF9">
        <w:rPr>
          <w:rFonts w:ascii="Cambria" w:hAnsi="Cambria"/>
          <w:sz w:val="22"/>
          <w:szCs w:val="22"/>
        </w:rPr>
        <w:t xml:space="preserve">. </w:t>
      </w:r>
    </w:p>
    <w:p w14:paraId="637A19DE" w14:textId="77777777" w:rsidR="00A44950" w:rsidRPr="004B6AF9" w:rsidRDefault="00A44950" w:rsidP="00A44950">
      <w:pPr>
        <w:pStyle w:val="NormalWeb"/>
        <w:ind w:firstLine="567"/>
        <w:jc w:val="both"/>
        <w:rPr>
          <w:rFonts w:ascii="Cambria" w:hAnsi="Cambria"/>
          <w:i/>
          <w:iCs/>
          <w:sz w:val="22"/>
          <w:szCs w:val="22"/>
        </w:rPr>
      </w:pPr>
      <w:bookmarkStart w:id="3" w:name="_Hlk204083845"/>
      <w:r w:rsidRPr="004B6AF9">
        <w:rPr>
          <w:rFonts w:ascii="Cambria" w:hAnsi="Cambria"/>
          <w:sz w:val="22"/>
          <w:szCs w:val="22"/>
        </w:rPr>
        <w:lastRenderedPageBreak/>
        <w:t xml:space="preserve">Faktor tersebut dapat di tanggulangi jika penatalaksanaan penyakit diabetes melitus dilakukan dengan baik, salah satunya dapat diberikan dengan edukasi kepada keluarga dan latihan keseimbangan pasien </w:t>
      </w:r>
      <w:proofErr w:type="gramStart"/>
      <w:r w:rsidRPr="004B6AF9">
        <w:rPr>
          <w:rFonts w:ascii="Cambria" w:hAnsi="Cambria"/>
          <w:sz w:val="22"/>
          <w:szCs w:val="22"/>
        </w:rPr>
        <w:t>guna  untuk</w:t>
      </w:r>
      <w:proofErr w:type="gramEnd"/>
      <w:r w:rsidRPr="004B6AF9">
        <w:rPr>
          <w:rFonts w:ascii="Cambria" w:hAnsi="Cambria"/>
          <w:sz w:val="22"/>
          <w:szCs w:val="22"/>
        </w:rPr>
        <w:t xml:space="preserve"> mencegah faktor risiko jatuh pada pasien. Dengan pengetahuan keluarga dan pasien tentang meminimalisir angka kejadian jatuh dengan lingkungan yang aman dan latihan keseimbangan mempunyai pengaruh yang besar terhadap peningkatan status kesehatan pasien dan penurunan risiko jatuh</w:t>
      </w:r>
      <w:sdt>
        <w:sdtPr>
          <w:rPr>
            <w:rFonts w:ascii="Cambria" w:hAnsi="Cambria"/>
            <w:sz w:val="22"/>
            <w:szCs w:val="22"/>
          </w:rPr>
          <w:id w:val="-65797929"/>
          <w:citation/>
        </w:sdtPr>
        <w:sdtContent>
          <w:r w:rsidRPr="004B6AF9">
            <w:rPr>
              <w:rFonts w:ascii="Cambria" w:hAnsi="Cambria"/>
              <w:sz w:val="22"/>
              <w:szCs w:val="22"/>
            </w:rPr>
            <w:fldChar w:fldCharType="begin"/>
          </w:r>
          <w:r w:rsidRPr="004B6AF9">
            <w:rPr>
              <w:rFonts w:ascii="Cambria" w:hAnsi="Cambria"/>
              <w:sz w:val="22"/>
              <w:szCs w:val="22"/>
            </w:rPr>
            <w:instrText xml:space="preserve"> CITATION Pan21 \l 1033 </w:instrText>
          </w:r>
          <w:r w:rsidRPr="004B6AF9">
            <w:rPr>
              <w:rFonts w:ascii="Cambria" w:hAnsi="Cambria"/>
              <w:sz w:val="22"/>
              <w:szCs w:val="22"/>
            </w:rPr>
            <w:fldChar w:fldCharType="separate"/>
          </w:r>
          <w:r w:rsidRPr="004B6AF9">
            <w:rPr>
              <w:rFonts w:ascii="Cambria" w:hAnsi="Cambria"/>
              <w:sz w:val="22"/>
              <w:szCs w:val="22"/>
            </w:rPr>
            <w:t xml:space="preserve"> (Pancho Kaslam, 2021)</w:t>
          </w:r>
          <w:r w:rsidRPr="004B6AF9">
            <w:rPr>
              <w:rFonts w:ascii="Cambria" w:hAnsi="Cambria"/>
              <w:sz w:val="22"/>
              <w:szCs w:val="22"/>
            </w:rPr>
            <w:fldChar w:fldCharType="end"/>
          </w:r>
        </w:sdtContent>
      </w:sdt>
      <w:r w:rsidRPr="004B6AF9">
        <w:rPr>
          <w:rFonts w:ascii="Cambria" w:hAnsi="Cambria"/>
          <w:sz w:val="22"/>
          <w:szCs w:val="22"/>
        </w:rPr>
        <w:t xml:space="preserve">. Berdasarkan SIKI, intervensi untuk mengatasi risiko jatuh yaitu pencegahan jatuh dengan mengidentifikasi faktor risiko jatuh (usia &gt; 65 tahun, penurunan tingkat kesadaran, defisit kognitif, hipotensi ortostatik, gangguan keseimbangan, gangguan penglihatan, neuropati), memonitor kemampuan pasien berpindah tempat, dan pengukuran risiko jatuh (mis. </w:t>
      </w:r>
      <w:r w:rsidRPr="004B6AF9">
        <w:rPr>
          <w:rFonts w:ascii="Cambria" w:hAnsi="Cambria"/>
          <w:i/>
          <w:iCs/>
          <w:sz w:val="22"/>
          <w:szCs w:val="22"/>
        </w:rPr>
        <w:t>morse fall scale, Humpty dumpty)</w:t>
      </w:r>
      <w:sdt>
        <w:sdtPr>
          <w:rPr>
            <w:rFonts w:ascii="Cambria" w:hAnsi="Cambria"/>
            <w:i/>
            <w:iCs/>
            <w:sz w:val="22"/>
            <w:szCs w:val="22"/>
          </w:rPr>
          <w:id w:val="1723098602"/>
          <w:citation/>
        </w:sdtPr>
        <w:sdtContent>
          <w:r w:rsidRPr="004B6AF9">
            <w:rPr>
              <w:rFonts w:ascii="Cambria" w:hAnsi="Cambria"/>
              <w:i/>
              <w:iCs/>
              <w:sz w:val="22"/>
              <w:szCs w:val="22"/>
            </w:rPr>
            <w:fldChar w:fldCharType="begin"/>
          </w:r>
          <w:r w:rsidRPr="004B6AF9">
            <w:rPr>
              <w:rFonts w:ascii="Cambria" w:hAnsi="Cambria"/>
              <w:i/>
              <w:iCs/>
              <w:sz w:val="22"/>
              <w:szCs w:val="22"/>
            </w:rPr>
            <w:instrText xml:space="preserve"> CITATION PPN18 \l 1033 </w:instrText>
          </w:r>
          <w:r w:rsidRPr="004B6AF9">
            <w:rPr>
              <w:rFonts w:ascii="Cambria" w:hAnsi="Cambria"/>
              <w:i/>
              <w:iCs/>
              <w:sz w:val="22"/>
              <w:szCs w:val="22"/>
            </w:rPr>
            <w:fldChar w:fldCharType="separate"/>
          </w:r>
          <w:r w:rsidRPr="004B6AF9">
            <w:rPr>
              <w:rFonts w:ascii="Cambria" w:hAnsi="Cambria"/>
              <w:i/>
              <w:iCs/>
              <w:sz w:val="22"/>
              <w:szCs w:val="22"/>
            </w:rPr>
            <w:t xml:space="preserve"> </w:t>
          </w:r>
          <w:r w:rsidRPr="004B6AF9">
            <w:rPr>
              <w:rFonts w:ascii="Cambria" w:hAnsi="Cambria"/>
              <w:sz w:val="22"/>
              <w:szCs w:val="22"/>
            </w:rPr>
            <w:t xml:space="preserve">(PPNI, Standar Intervensi Keperawatan </w:t>
          </w:r>
          <w:proofErr w:type="gramStart"/>
          <w:r w:rsidRPr="004B6AF9">
            <w:rPr>
              <w:rFonts w:ascii="Cambria" w:hAnsi="Cambria"/>
              <w:sz w:val="22"/>
              <w:szCs w:val="22"/>
            </w:rPr>
            <w:t>Indonesia(</w:t>
          </w:r>
          <w:proofErr w:type="gramEnd"/>
          <w:r w:rsidRPr="004B6AF9">
            <w:rPr>
              <w:rFonts w:ascii="Cambria" w:hAnsi="Cambria"/>
              <w:sz w:val="22"/>
              <w:szCs w:val="22"/>
            </w:rPr>
            <w:t>SIKI), 2018)</w:t>
          </w:r>
          <w:r w:rsidRPr="004B6AF9">
            <w:rPr>
              <w:rFonts w:ascii="Cambria" w:hAnsi="Cambria"/>
              <w:sz w:val="22"/>
              <w:szCs w:val="22"/>
            </w:rPr>
            <w:fldChar w:fldCharType="end"/>
          </w:r>
        </w:sdtContent>
      </w:sdt>
    </w:p>
    <w:p w14:paraId="3A78EAA4" w14:textId="5A4F56EF" w:rsidR="00A44950" w:rsidRPr="004B6AF9" w:rsidRDefault="00A44950" w:rsidP="00A44950">
      <w:pPr>
        <w:pStyle w:val="NormalWeb"/>
        <w:ind w:firstLine="567"/>
        <w:jc w:val="both"/>
        <w:rPr>
          <w:rFonts w:ascii="Cambria" w:hAnsi="Cambria"/>
          <w:sz w:val="22"/>
          <w:szCs w:val="22"/>
        </w:rPr>
      </w:pPr>
      <w:bookmarkStart w:id="4" w:name="_Hlk204083901"/>
      <w:bookmarkEnd w:id="3"/>
      <w:r w:rsidRPr="004B6AF9">
        <w:rPr>
          <w:rFonts w:ascii="Cambria" w:hAnsi="Cambria"/>
          <w:sz w:val="22"/>
          <w:szCs w:val="22"/>
        </w:rPr>
        <w:t xml:space="preserve">Selain itu upaya pencegahan risiko jatuh pada pasien diabetes melitus dapat dilakukan dengan terapi non farmakologi balance exercise. Balance exercise merupakan aktivitas fisik yang dilakukan untuk meningkatkan kestabilan tubuh dengan meningkatkan kekuatan otot ekstremitas bawah. </w:t>
      </w:r>
      <w:bookmarkEnd w:id="4"/>
      <w:r w:rsidRPr="004B6AF9">
        <w:rPr>
          <w:rFonts w:ascii="Cambria" w:hAnsi="Cambria"/>
          <w:sz w:val="22"/>
          <w:szCs w:val="22"/>
        </w:rPr>
        <w:t>Berdasarkan penelitian yang dilakukan oleh Ayatullah dengan judul pengaruh balance exercise terhadap resiko jatuh di dapatkan hasil penelitian sebelum dilakukan balance exercise 16,7% resiko jatuh rendah, 45,8% resiko jatuh sedang dan 37,5% risiko jatuh tinggi, sedangkan setelah dilakukan balance exercise resiko jatuh rendah sebanyak 50,0%, risiko jatuh sedang 41,7%, dan risiko jatuh tinggi 8,3%. Dari hasil tersebut menunjukkan perubahan resiko jatuh sebelum dan sesudah dilakukan balance exercise</w:t>
      </w:r>
      <w:sdt>
        <w:sdtPr>
          <w:rPr>
            <w:rFonts w:ascii="Cambria" w:hAnsi="Cambria"/>
            <w:sz w:val="22"/>
            <w:szCs w:val="22"/>
          </w:rPr>
          <w:id w:val="-717819104"/>
          <w:citation/>
        </w:sdtPr>
        <w:sdtContent>
          <w:r w:rsidRPr="004B6AF9">
            <w:rPr>
              <w:rFonts w:ascii="Cambria" w:hAnsi="Cambria"/>
              <w:sz w:val="22"/>
              <w:szCs w:val="22"/>
            </w:rPr>
            <w:fldChar w:fldCharType="begin"/>
          </w:r>
          <w:r w:rsidRPr="004B6AF9">
            <w:rPr>
              <w:rFonts w:ascii="Cambria" w:hAnsi="Cambria"/>
              <w:sz w:val="22"/>
              <w:szCs w:val="22"/>
            </w:rPr>
            <w:instrText xml:space="preserve"> CITATION Aya23 \l 1033 </w:instrText>
          </w:r>
          <w:r w:rsidRPr="004B6AF9">
            <w:rPr>
              <w:rFonts w:ascii="Cambria" w:hAnsi="Cambria"/>
              <w:sz w:val="22"/>
              <w:szCs w:val="22"/>
            </w:rPr>
            <w:fldChar w:fldCharType="separate"/>
          </w:r>
          <w:r w:rsidRPr="004B6AF9">
            <w:rPr>
              <w:rFonts w:ascii="Cambria" w:hAnsi="Cambria"/>
              <w:sz w:val="22"/>
              <w:szCs w:val="22"/>
            </w:rPr>
            <w:t xml:space="preserve"> (Ayatullah, 2023)</w:t>
          </w:r>
          <w:r w:rsidRPr="004B6AF9">
            <w:rPr>
              <w:rFonts w:ascii="Cambria" w:hAnsi="Cambria"/>
              <w:sz w:val="22"/>
              <w:szCs w:val="22"/>
            </w:rPr>
            <w:fldChar w:fldCharType="end"/>
          </w:r>
        </w:sdtContent>
      </w:sdt>
      <w:r w:rsidRPr="004B6AF9">
        <w:rPr>
          <w:rFonts w:ascii="Cambria" w:hAnsi="Cambria"/>
          <w:sz w:val="22"/>
          <w:szCs w:val="22"/>
        </w:rPr>
        <w:t>. Berdasarkan latar belakang yang telah diuraikan di atas, maka penulis tertarik untuk meneliti tentang Asuhan Keperawatan Pada Pasien Diabetes Melitus Dengan Masalah Risiko Jatuh di Puskesmas Ponorogo Utara Kabupaten Ponorogo.</w:t>
      </w:r>
    </w:p>
    <w:p w14:paraId="2D4D6F04" w14:textId="2DD67FE8" w:rsidR="00486417" w:rsidRPr="004B6AF9" w:rsidRDefault="006F42D4" w:rsidP="00A05731">
      <w:pPr>
        <w:tabs>
          <w:tab w:val="center" w:pos="4383"/>
          <w:tab w:val="left" w:pos="4830"/>
        </w:tabs>
        <w:spacing w:before="120" w:after="120" w:line="240" w:lineRule="auto"/>
        <w:jc w:val="both"/>
        <w:rPr>
          <w:rFonts w:ascii="Cambria" w:eastAsia="Cambria" w:hAnsi="Cambria" w:cs="Cambria"/>
          <w:b/>
          <w:color w:val="000000" w:themeColor="text1"/>
        </w:rPr>
      </w:pPr>
      <w:r w:rsidRPr="004B6AF9">
        <w:rPr>
          <w:rFonts w:ascii="Cambria" w:eastAsia="Cambria" w:hAnsi="Cambria" w:cs="Cambria"/>
          <w:b/>
          <w:color w:val="000000" w:themeColor="text1"/>
        </w:rPr>
        <w:t>Deskripsi kasus</w:t>
      </w:r>
      <w:r w:rsidR="00A05731" w:rsidRPr="004B6AF9">
        <w:rPr>
          <w:rFonts w:ascii="Cambria" w:eastAsia="Cambria" w:hAnsi="Cambria" w:cs="Cambria"/>
          <w:b/>
          <w:color w:val="000000" w:themeColor="text1"/>
        </w:rPr>
        <w:tab/>
      </w:r>
      <w:r w:rsidR="00A05731" w:rsidRPr="004B6AF9">
        <w:rPr>
          <w:rFonts w:ascii="Cambria" w:eastAsia="Cambria" w:hAnsi="Cambria" w:cs="Cambria"/>
          <w:b/>
          <w:color w:val="000000" w:themeColor="text1"/>
        </w:rPr>
        <w:tab/>
      </w:r>
    </w:p>
    <w:p w14:paraId="7FB9D0BE" w14:textId="2D415139" w:rsidR="008E5291" w:rsidRPr="004B6AF9" w:rsidRDefault="008E5291" w:rsidP="004B6AF9">
      <w:pPr>
        <w:spacing w:before="120" w:after="120" w:line="240" w:lineRule="auto"/>
        <w:ind w:firstLine="720"/>
        <w:jc w:val="both"/>
        <w:rPr>
          <w:rFonts w:ascii="Cambria" w:eastAsia="Cambria" w:hAnsi="Cambria" w:cs="Cambria"/>
        </w:rPr>
      </w:pPr>
      <w:r w:rsidRPr="004B6AF9">
        <w:rPr>
          <w:rFonts w:ascii="Cambria" w:eastAsia="Cambria" w:hAnsi="Cambria" w:cs="Cambria"/>
        </w:rPr>
        <w:t xml:space="preserve">Penelitian ini membahas hasil pengumpulan data yang dilakukan dari tanggal 21 hingga 27 April 2025, dengan fokus pada kasus partisipan bernama Ny. N. Penelitian ini juga membandingkan hasil asuhan keperawatan yang diberikan dengan teori yang telah ada. Lokasi pengambilan data berada di wilayah kerja UPT Puskesmas Ponorogo Utara, yang berlokasi di Jl. Pahlawan No. 30, Kelurahan Bangunsari, Kecamatan Ponorogo, Kabupaten Ponorogo. Wilayah </w:t>
      </w:r>
      <w:proofErr w:type="spellStart"/>
      <w:r w:rsidRPr="004B6AF9">
        <w:rPr>
          <w:rFonts w:ascii="Cambria" w:eastAsia="Cambria" w:hAnsi="Cambria" w:cs="Cambria"/>
        </w:rPr>
        <w:t>kerja</w:t>
      </w:r>
      <w:proofErr w:type="spellEnd"/>
      <w:r w:rsidRPr="004B6AF9">
        <w:rPr>
          <w:rFonts w:ascii="Cambria" w:eastAsia="Cambria" w:hAnsi="Cambria" w:cs="Cambria"/>
        </w:rPr>
        <w:t xml:space="preserve"> </w:t>
      </w:r>
      <w:proofErr w:type="spellStart"/>
      <w:r w:rsidRPr="004B6AF9">
        <w:rPr>
          <w:rFonts w:ascii="Cambria" w:eastAsia="Cambria" w:hAnsi="Cambria" w:cs="Cambria"/>
        </w:rPr>
        <w:t>puskesmas</w:t>
      </w:r>
      <w:proofErr w:type="spellEnd"/>
      <w:r w:rsidRPr="004B6AF9">
        <w:rPr>
          <w:rFonts w:ascii="Cambria" w:eastAsia="Cambria" w:hAnsi="Cambria" w:cs="Cambria"/>
        </w:rPr>
        <w:t xml:space="preserve"> </w:t>
      </w:r>
      <w:proofErr w:type="spellStart"/>
      <w:r w:rsidRPr="004B6AF9">
        <w:rPr>
          <w:rFonts w:ascii="Cambria" w:eastAsia="Cambria" w:hAnsi="Cambria" w:cs="Cambria"/>
        </w:rPr>
        <w:t>ini</w:t>
      </w:r>
      <w:proofErr w:type="spellEnd"/>
      <w:r w:rsidRPr="004B6AF9">
        <w:rPr>
          <w:rFonts w:ascii="Cambria" w:eastAsia="Cambria" w:hAnsi="Cambria" w:cs="Cambria"/>
        </w:rPr>
        <w:t xml:space="preserve"> </w:t>
      </w:r>
      <w:proofErr w:type="spellStart"/>
      <w:r w:rsidRPr="004B6AF9">
        <w:rPr>
          <w:rFonts w:ascii="Cambria" w:eastAsia="Cambria" w:hAnsi="Cambria" w:cs="Cambria"/>
        </w:rPr>
        <w:t>berbatasan</w:t>
      </w:r>
      <w:proofErr w:type="spellEnd"/>
      <w:r w:rsidRPr="004B6AF9">
        <w:rPr>
          <w:rFonts w:ascii="Cambria" w:eastAsia="Cambria" w:hAnsi="Cambria" w:cs="Cambria"/>
        </w:rPr>
        <w:t xml:space="preserve"> dengan Kecamatan Babadan di sebelah timur dan utara, Kecamatan Ponorogo Utara di sebelah barat, dan Puskesmas Sukorejo di sebelah selatan. Secara administratif, wilayah kerja UPT Puskesmas Ponorogo Utara memiliki luas 11,15 km² dan mencakup 10 desa, yaitu Desa Kniten, Desa Cokromenggalan, Desa Beduri, Desa Jingglong, Desa Nogolaten, Desa Mangkujayan, Desa Banyudono, Desa Pinggirsari, dan Desa Bangunsari, yang terdiri dari 235 RT dan 99 RW. Dari segi demografi, wilayah ini memiliki jumlah penduduk sebanyak 40.536 jiwa, dengan rincian 20.050 laki-laki dan 20.476 perempuan.</w:t>
      </w:r>
    </w:p>
    <w:p w14:paraId="1689FD8A" w14:textId="77777777" w:rsidR="008E5291" w:rsidRPr="004B6AF9" w:rsidRDefault="008E5291" w:rsidP="008E5291">
      <w:pPr>
        <w:spacing w:before="120" w:after="120" w:line="240" w:lineRule="auto"/>
        <w:ind w:firstLine="720"/>
        <w:jc w:val="both"/>
        <w:rPr>
          <w:rFonts w:ascii="Cambria" w:eastAsia="Cambria" w:hAnsi="Cambria" w:cs="Cambria"/>
        </w:rPr>
      </w:pPr>
      <w:r w:rsidRPr="004B6AF9">
        <w:rPr>
          <w:rFonts w:ascii="Cambria" w:eastAsia="Cambria" w:hAnsi="Cambria" w:cs="Cambria"/>
        </w:rPr>
        <w:t xml:space="preserve">Program pelayanan di Puskesmas Ponorogo Utara meliputi Upaya Kesehatan Perorangan (UKKP) dan Upaya Kesehatan Masyarakat. UKKP mencakup pelayanan kesehatan untuk usia dewasa dan lansia, seperti pelayanan rujukan, tindakan medis, dan surat keterangan sehat/sakit. Pelayanan kesehatan ibu dan anak mencakup ANC terpadu, pemeriksaan ibu hamil, pelayanan KB (IUD, implan, kondom, suntik, pil), manajemen terpadu bayi muda dan balita sakit, pemeriksaan calon pengantin, serta USG kandungan. Pelayanan imunisasi meliputi imunisasi BCG, sedangkan pelayanan gigi dan mulut mencakup cabut gigi, tumpatan gigi, perawatan gigi dasar, perawatan saluran akar, pembersihan karang gigi, dan rujukan. Selain itu, terdapat pelayanan gizi, sanitasi lingkungan, dan laboratorium. Untuk kesehatan masyarakat, terdapat 4 posyandu balita, 19 posyandu lansia, 1 ponkesdes, 1 pos UKK, 1 poskestren, 10 posbindu, 7 polindes, dan </w:t>
      </w:r>
      <w:proofErr w:type="gramStart"/>
      <w:r w:rsidRPr="004B6AF9">
        <w:rPr>
          <w:rFonts w:ascii="Cambria" w:eastAsia="Cambria" w:hAnsi="Cambria" w:cs="Cambria"/>
        </w:rPr>
        <w:t>51 unit</w:t>
      </w:r>
      <w:proofErr w:type="gramEnd"/>
      <w:r w:rsidRPr="004B6AF9">
        <w:rPr>
          <w:rFonts w:ascii="Cambria" w:eastAsia="Cambria" w:hAnsi="Cambria" w:cs="Cambria"/>
        </w:rPr>
        <w:t xml:space="preserve"> kesehatan sekolah (UKS).</w:t>
      </w:r>
    </w:p>
    <w:p w14:paraId="6F409448" w14:textId="3303469C" w:rsidR="00496133" w:rsidRPr="004B6AF9" w:rsidRDefault="00496133" w:rsidP="00496133">
      <w:pPr>
        <w:spacing w:before="120" w:after="120" w:line="240" w:lineRule="auto"/>
        <w:jc w:val="center"/>
        <w:rPr>
          <w:rFonts w:ascii="Cambria" w:eastAsia="Cambria" w:hAnsi="Cambria" w:cs="Cambria"/>
        </w:rPr>
      </w:pPr>
      <w:r w:rsidRPr="004B6AF9">
        <w:rPr>
          <w:rFonts w:ascii="Times New Roman" w:eastAsia="Times New Roman" w:hAnsi="Times New Roman" w:cs="Times New Roman"/>
          <w:noProof/>
          <w:shd w:val="clear" w:color="auto" w:fill="FFFFFF"/>
        </w:rPr>
        <w:lastRenderedPageBreak/>
        <w:drawing>
          <wp:inline distT="0" distB="0" distL="0" distR="0" wp14:anchorId="1FB8982E" wp14:editId="07B2D775">
            <wp:extent cx="3454400" cy="2451100"/>
            <wp:effectExtent l="0" t="0" r="12700" b="6350"/>
            <wp:docPr id="356989105" name="Chart 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D05BFE" w14:textId="77777777" w:rsidR="008E5291" w:rsidRPr="004B6AF9" w:rsidRDefault="008E5291" w:rsidP="008E5291">
      <w:pPr>
        <w:spacing w:before="120" w:after="120" w:line="240" w:lineRule="auto"/>
        <w:ind w:firstLine="720"/>
        <w:jc w:val="both"/>
        <w:rPr>
          <w:rFonts w:ascii="Cambria" w:eastAsia="Cambria" w:hAnsi="Cambria" w:cs="Cambria"/>
        </w:rPr>
      </w:pPr>
      <w:r w:rsidRPr="004B6AF9">
        <w:rPr>
          <w:rFonts w:ascii="Cambria" w:eastAsia="Cambria" w:hAnsi="Cambria" w:cs="Cambria"/>
        </w:rPr>
        <w:t>Partisipan penelitian, Ny. N, adalah seorang perempuan berusia 52 tahun yang tinggal di Jl. J, Kecamatan M, Kabupaten P. Data kasus dikumpulkan melalui wawancara sebagai bagian dari metode anamnesis. Ny. N memenuhi kriteria penelitian sebagai perempuan dengan risiko jatuh tinggi berdasarkan Morse Fall Scale dengan nilai 55. Ia menderita diabetes melitus sejak 2013, sering mengeluh kesemutan dan kebas pada kedua kaki yang mengganggu aktivitas berjalan, namun tidak mengalami demensia dan mampu berkomunikasi dengan baik. Pengkajian dilakukan dari tanggal 21 hingga 27 April 2025.</w:t>
      </w:r>
    </w:p>
    <w:p w14:paraId="4265F657" w14:textId="77777777" w:rsidR="008E5291" w:rsidRPr="004B6AF9" w:rsidRDefault="008E5291" w:rsidP="008E5291">
      <w:pPr>
        <w:spacing w:before="120" w:after="120" w:line="240" w:lineRule="auto"/>
        <w:ind w:firstLine="720"/>
        <w:jc w:val="both"/>
        <w:rPr>
          <w:rFonts w:ascii="Cambria" w:eastAsia="Cambria" w:hAnsi="Cambria" w:cs="Cambria"/>
        </w:rPr>
      </w:pPr>
      <w:r w:rsidRPr="004B6AF9">
        <w:rPr>
          <w:rFonts w:ascii="Cambria" w:eastAsia="Cambria" w:hAnsi="Cambria" w:cs="Cambria"/>
        </w:rPr>
        <w:t>Pengkajian keperawatan dilakukan pada tanggal 21 April 2025 pukul 15.00. Ny. N adalah perempuan berusia 52 tahun, beragama Islam, sudah menikah, lulusan SMK, bekerja sebagai pedagang, dan didiagnosis dengan diabetes melitus. Keluhan utama pasien adalah kesemutan pada kedua kaki. Selain itu, pasien mengalami kebas yang menyulitkan kaki untuk diangkat dan berjalan, serta pandangan kabur. Ny. N telah menderita diabetes melitus selama 12 tahun dan hipertensi selama sekitar 10 tahun. Ia juga mengalami kejadian jatuh dua minggu sebelum pengkajian akibat kesemutan dan kebas saat hendak berdiri. Riwayat keluarga menunjukkan bahwa kedua orang tua pasien memiliki diabetes melitus, namun tidak ada riwayat penyakit menular seperti TBC, hepatitis, atau HIV.</w:t>
      </w:r>
    </w:p>
    <w:p w14:paraId="5CA843FE" w14:textId="77777777" w:rsidR="008E5291" w:rsidRPr="004B6AF9" w:rsidRDefault="008E5291" w:rsidP="008E5291">
      <w:pPr>
        <w:spacing w:before="120" w:after="120" w:line="240" w:lineRule="auto"/>
        <w:ind w:firstLine="720"/>
        <w:jc w:val="both"/>
        <w:rPr>
          <w:rFonts w:ascii="Cambria" w:eastAsia="Cambria" w:hAnsi="Cambria" w:cs="Cambria"/>
        </w:rPr>
      </w:pPr>
      <w:r w:rsidRPr="004B6AF9">
        <w:rPr>
          <w:rFonts w:ascii="Cambria" w:eastAsia="Cambria" w:hAnsi="Cambria" w:cs="Cambria"/>
        </w:rPr>
        <w:t>Pengkajian berdasarkan 13 domain NANDA menunjukkan bahwa pasien rajin mengontrol kesehatan di Rumah Sakit Aisyiyah Ponorogo setiap bulan dan mengonsumsi obat secara teratur. Namun, ia jarang berolahraga, belum mengetahui senam kaki untuk diabetes melitus, dan hanya melakukan aktivitas berdagang serta pekerjaan rumah tangga. Keadaan umum pasien compos mentis, dengan tekanan darah 179/96 mmHg, suhu 36,4°C, nadi 88 kali/menit, respirasi 18 kali/menit, dan pupil isokor. Dari segi nutrisi, berat badan pasien 70 kg, tinggi 160 cm, dengan IMT 27,3 (obesitas I). Hasil pemeriksaan gula darah acak menunjukkan 520 mg/dL dan HbA1c 14% (per 31 Januari 2023). Pasien memiliki pola makan tiga kali sehari dengan menu rendah gula dan garam, serta sering merasa haus. Dalam hal eliminasi, pasien BAB 1-2 kali sehari tanpa kesulitan dan BAK 5-8 kali sehari, terutama pada malam hari.</w:t>
      </w:r>
    </w:p>
    <w:p w14:paraId="3E453FB0" w14:textId="77777777" w:rsidR="008E5291" w:rsidRPr="004B6AF9" w:rsidRDefault="008E5291" w:rsidP="008E5291">
      <w:pPr>
        <w:spacing w:before="120" w:after="120" w:line="240" w:lineRule="auto"/>
        <w:ind w:firstLine="720"/>
        <w:jc w:val="both"/>
        <w:rPr>
          <w:rFonts w:ascii="Cambria" w:eastAsia="Cambria" w:hAnsi="Cambria" w:cs="Cambria"/>
        </w:rPr>
      </w:pPr>
      <w:r w:rsidRPr="004B6AF9">
        <w:rPr>
          <w:rFonts w:ascii="Cambria" w:eastAsia="Cambria" w:hAnsi="Cambria" w:cs="Cambria"/>
        </w:rPr>
        <w:t>Dari segi aktivitas dan istirahat, pasien tidur 5-6 jam per hari (22.00-04.00 WIB) dan merasa cukup, meskipun sering terbangun karena BAK. Pasien jarang berolahraga, mengalami kesemutan dan kebas pada kaki, serta merasa lelah saat beraktivitas. Pengukuran Ankle Brachial Index (ABI) menunjukkan nilai 1,3 (kiri) dan 1,2 (kanan). Pasien mampu melakukan aktivitas sehari-hari (ADL) secara mandiri. Dalam domain persepsi/kognisi, pasien memiliki pengetahuan cukup tentang diabetes melitus dan tidak kesulitan berkomunikasi. Pasien tidak merasa cemas atau putus asa, memiliki hubungan baik dengan keluarga dan lingkungan, serta aktif dalam kegiatan keagamaan dan sosial. Dalam hal keamanan, pasien tidak memiliki alergi atau penyakit autoimun, namun memiliki risiko jatuh tinggi berdasarkan Morse Fall Scale.</w:t>
      </w:r>
    </w:p>
    <w:p w14:paraId="01A929AB" w14:textId="77777777" w:rsidR="008E5291" w:rsidRPr="004B6AF9" w:rsidRDefault="008E5291" w:rsidP="008E5291">
      <w:pPr>
        <w:spacing w:before="120" w:after="120" w:line="240" w:lineRule="auto"/>
        <w:ind w:firstLine="720"/>
        <w:jc w:val="both"/>
        <w:rPr>
          <w:rFonts w:ascii="Cambria" w:eastAsia="Cambria" w:hAnsi="Cambria" w:cs="Cambria"/>
        </w:rPr>
      </w:pPr>
      <w:r w:rsidRPr="004B6AF9">
        <w:rPr>
          <w:rFonts w:ascii="Cambria" w:eastAsia="Cambria" w:hAnsi="Cambria" w:cs="Cambria"/>
        </w:rPr>
        <w:lastRenderedPageBreak/>
        <w:t>Pemeriksaan fisik menunjukkan kulit kepala pasien bersih, rambut merata, mata simetris dengan penglihatan kabur, hidung dan telinga normal, serta mulut lembab tanpa luka. Turgor kulit elastis, akral hangat, dan kaki sedikit pucat. Sistem muskuloskeletal menunjukkan kaki kaku, namun pasien masih mampu beraktivitas mandiri. Sistem pernapasan dan kardiovaskular tidak menunjukkan kelainan signifikan. Pemeriksaan penunjang menunjukkan gula darah acak 520 mg/dL dan HbA1c 14%. Terapi yang diberikan meliputi pioglitazone hydrochloride 30 mg, amlodipin 5 mg, pregabalin 75 mg, dan insulin 18 unit.</w:t>
      </w:r>
    </w:p>
    <w:p w14:paraId="51B039B8" w14:textId="77777777" w:rsidR="008E5291" w:rsidRPr="004B6AF9" w:rsidRDefault="008E5291" w:rsidP="008E5291">
      <w:pPr>
        <w:spacing w:before="120" w:after="120" w:line="240" w:lineRule="auto"/>
        <w:ind w:firstLine="720"/>
        <w:jc w:val="both"/>
        <w:rPr>
          <w:rFonts w:ascii="Cambria" w:eastAsia="Cambria" w:hAnsi="Cambria" w:cs="Cambria"/>
        </w:rPr>
      </w:pPr>
      <w:r w:rsidRPr="004B6AF9">
        <w:rPr>
          <w:rFonts w:ascii="Cambria" w:eastAsia="Cambria" w:hAnsi="Cambria" w:cs="Cambria"/>
        </w:rPr>
        <w:t>Analisis data menunjukkan bahwa Ny. N menderita diabetes melitus selama 12 tahun, dengan keluhan kesemutan, kebas, pandangan kabur, mudah haus, sering BAK, dan riwayat jatuh akibat gangguan keseimbangan. Data objektif mencakup tekanan darah 179/96 mmHg, suhu 36,4°C, nadi 88 kali/menit, respirasi 18 kali/menit, Morse Fall Scale 55 (risiko jatuh tinggi), dan ABI 1,2. Diagnosa keperawatan utama adalah risiko jatuh (D.0143) berhubungan dengan gangguan keseimbangan, ditandai dengan kesemutan, kebas, kesulitan berjalan, pandangan kabur, dan riwayat jatuh.</w:t>
      </w:r>
    </w:p>
    <w:p w14:paraId="139CC67E" w14:textId="007785F3" w:rsidR="00496133" w:rsidRPr="004B6AF9" w:rsidRDefault="008E5291" w:rsidP="00496133">
      <w:pPr>
        <w:spacing w:before="120" w:after="120" w:line="240" w:lineRule="auto"/>
        <w:ind w:firstLine="720"/>
        <w:jc w:val="both"/>
        <w:rPr>
          <w:rFonts w:ascii="Cambria" w:eastAsia="Cambria" w:hAnsi="Cambria" w:cs="Cambria"/>
        </w:rPr>
      </w:pPr>
      <w:r w:rsidRPr="004B6AF9">
        <w:rPr>
          <w:rFonts w:ascii="Cambria" w:eastAsia="Cambria" w:hAnsi="Cambria" w:cs="Cambria"/>
        </w:rPr>
        <w:t>Intervensi keperawatan direncanakan selama 7 hari untuk mencegah risiko jatuh, berdasarkan Standar Luaran Keperawatan Indonesia (SLKI) dengan kriteria penurunan risiko jatuh dan perbaikan cara berjalan. Intervensi berdasarkan Standar Intervensi Keperawatan Indonesia (SIKI) mencakup identifikasi risiko jatuh, pengukuran Morse Fall Scale tiga kali selama 7 hari, identifikasi faktor lingkungan, pemantauan kemampuan berpindah, penggunaan alas kaki tidak licin, dan latihan keseimbangan (balance exercise) untuk meningkatkan kekuatan otot kaki. Implementasi keperawatan dilakukan dari tanggal 21 hingga 27 April 2025, meliputi pemeriksaan tanda vital, gula darah, pengisian kuesioner Morse Fall Scale, pengukuran ABI, edukasi tentang neuropati dan pencegahan jatuh, serta latihan balance exercise.</w:t>
      </w:r>
    </w:p>
    <w:p w14:paraId="1E37BE31" w14:textId="5B881EA5" w:rsidR="00496133" w:rsidRPr="004B6AF9" w:rsidRDefault="00496133" w:rsidP="00496133">
      <w:pPr>
        <w:spacing w:before="120" w:after="120" w:line="240" w:lineRule="auto"/>
        <w:jc w:val="center"/>
        <w:rPr>
          <w:rFonts w:ascii="Cambria" w:eastAsia="Cambria" w:hAnsi="Cambria" w:cs="Cambria"/>
        </w:rPr>
      </w:pPr>
      <w:r w:rsidRPr="004B6AF9">
        <w:rPr>
          <w:rFonts w:ascii="Times New Roman" w:eastAsia="Times New Roman" w:hAnsi="Times New Roman" w:cs="Times New Roman"/>
          <w:noProof/>
          <w:shd w:val="clear" w:color="auto" w:fill="FFFFFF"/>
        </w:rPr>
        <w:drawing>
          <wp:inline distT="0" distB="0" distL="0" distR="0" wp14:anchorId="100C8D61" wp14:editId="4C986D8C">
            <wp:extent cx="3689350" cy="1917700"/>
            <wp:effectExtent l="0" t="0" r="6350" b="6350"/>
            <wp:docPr id="1375769802" name="Chart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04131D4" w14:textId="77777777" w:rsidR="008E5291" w:rsidRPr="004B6AF9" w:rsidRDefault="008E5291" w:rsidP="008E5291">
      <w:pPr>
        <w:spacing w:before="120" w:after="120" w:line="240" w:lineRule="auto"/>
        <w:ind w:firstLine="720"/>
        <w:jc w:val="both"/>
        <w:rPr>
          <w:rFonts w:ascii="Cambria" w:eastAsia="Cambria" w:hAnsi="Cambria" w:cs="Cambria"/>
        </w:rPr>
      </w:pPr>
      <w:r w:rsidRPr="004B6AF9">
        <w:rPr>
          <w:rFonts w:ascii="Cambria" w:eastAsia="Cambria" w:hAnsi="Cambria" w:cs="Cambria"/>
        </w:rPr>
        <w:t>Evaluasi setelah 7 hari menunjukkan peningkatan kekuatan otot kaki pada hari ke-5, dengan penurunan risiko jatuh dari tinggi menjadi sedang berdasarkan Morse Fall Scale. Pada hari ke-6, pasien melaporkan penurunan durasi kesemutan. Berdasarkan grafik perkembangan asuhan keperawatan, pada hari pertama pasien belum mampu melakukan latihan keseimbangan sehingga risiko jatuh tetap tinggi, namun pada hari ke-5 risiko jatuh menurun menjadi sedang.</w:t>
      </w:r>
    </w:p>
    <w:p w14:paraId="1B21D929" w14:textId="30BFAE5A" w:rsidR="002F298F" w:rsidRPr="008E5291" w:rsidRDefault="002F298F" w:rsidP="008E5291">
      <w:pPr>
        <w:spacing w:before="120" w:after="120" w:line="240" w:lineRule="auto"/>
        <w:ind w:firstLine="720"/>
        <w:jc w:val="both"/>
        <w:rPr>
          <w:rFonts w:ascii="Cambria" w:eastAsia="Cambria" w:hAnsi="Cambria" w:cs="Cambria"/>
        </w:rPr>
      </w:pPr>
    </w:p>
    <w:p w14:paraId="4E6E88C2" w14:textId="3A42436F" w:rsidR="00486417" w:rsidRPr="0002243F" w:rsidRDefault="00405BB3" w:rsidP="002F298F">
      <w:pPr>
        <w:tabs>
          <w:tab w:val="left" w:pos="1290"/>
        </w:tabs>
        <w:spacing w:before="120" w:after="120" w:line="240" w:lineRule="auto"/>
        <w:jc w:val="both"/>
        <w:rPr>
          <w:rFonts w:ascii="Cambria" w:eastAsia="Cambria" w:hAnsi="Cambria" w:cs="Cambria"/>
          <w:b/>
          <w:color w:val="000000" w:themeColor="text1"/>
          <w:sz w:val="24"/>
          <w:szCs w:val="24"/>
        </w:rPr>
      </w:pPr>
      <w:r w:rsidRPr="0002243F">
        <w:rPr>
          <w:rFonts w:ascii="Cambria" w:eastAsia="Cambria" w:hAnsi="Cambria" w:cs="Cambria"/>
          <w:b/>
          <w:color w:val="000000" w:themeColor="text1"/>
          <w:sz w:val="24"/>
          <w:szCs w:val="24"/>
        </w:rPr>
        <w:t>Pembahasan</w:t>
      </w:r>
    </w:p>
    <w:p w14:paraId="7D0FEBF4" w14:textId="77777777" w:rsidR="008E5291" w:rsidRPr="008E5291" w:rsidRDefault="008E5291" w:rsidP="008E5291">
      <w:pPr>
        <w:spacing w:line="240" w:lineRule="auto"/>
        <w:ind w:firstLine="720"/>
        <w:jc w:val="both"/>
        <w:rPr>
          <w:rFonts w:ascii="Cambria" w:eastAsia="Cambria" w:hAnsi="Cambria" w:cs="Cambria"/>
        </w:rPr>
      </w:pPr>
      <w:r w:rsidRPr="008E5291">
        <w:rPr>
          <w:rFonts w:ascii="Cambria" w:eastAsia="Cambria" w:hAnsi="Cambria" w:cs="Cambria"/>
        </w:rPr>
        <w:t xml:space="preserve">Penelitian ini membahas kesesuaian dan kesenjangan antara teori dan hasil asuhan keperawatan yang dilakukan pada Ny. N, seorang pasien berusia 52 tahun dengan diagnosis medis diabetes melitus selama 7 hari, menggunakan sistematika lima proses keperawatan: pengkajian, diagnosis keperawatan, intervensi, implementasi, dan evaluasi. Pada tahap pengkajian, identitas Ny. N mencakup usia 52 tahun, perempuan, tinggal di Jl. J, Kecamatan M, Kabupaten P, beragama Islam, sudah menikah, lulusan SMK, bekerja sebagai pedagang, dan telah menderita diabetes melitus selama 12 tahun. Menurut Susanti (2024), individu berusia </w:t>
      </w:r>
      <w:r w:rsidRPr="008E5291">
        <w:rPr>
          <w:rFonts w:ascii="Cambria" w:eastAsia="Cambria" w:hAnsi="Cambria" w:cs="Cambria"/>
        </w:rPr>
        <w:lastRenderedPageBreak/>
        <w:t>40-55 tahun lebih rentan terhadap diabetes melitus karena peningkatan risiko seiring bertambahnya usia, terutama di atas 40 tahun, dibandingkan kelompok usia di bawah 40 tahun. Riset Kesehatan Dasar 2018 juga menunjukkan bahwa perempuan memiliki prevalensi diabetes lebih tinggi (1,8%) dibandingkan laki-laki (1,2%), dipengaruhi oleh kadar trigliserida yang lebih tinggi dan resistensi insulin akibat penurunan estrogen pada wanita menopause. Peneliti berpendapat bahwa usia dan jenis kelamin berkontribusi besar terhadap risiko diabetes karena penurunan fungsi organ, khususnya pankreas, serta perubahan hormonal pada perempuan, seperti saat menopause, yang memengaruhi metabolisme glukosa. Pada laki-laki, risiko meningkat akibat gaya hidup tidak sehat. Tidak ada kesenjangan antara teori dan fakta, karena usia dan jenis kelamin Ny. N sesuai dengan faktor risiko diabetes yang dijelaskan dalam literatur.</w:t>
      </w:r>
    </w:p>
    <w:p w14:paraId="66DBF10A" w14:textId="77777777" w:rsidR="008E5291" w:rsidRPr="008E5291" w:rsidRDefault="008E5291" w:rsidP="008E5291">
      <w:pPr>
        <w:spacing w:line="240" w:lineRule="auto"/>
        <w:ind w:firstLine="720"/>
        <w:jc w:val="both"/>
        <w:rPr>
          <w:rFonts w:ascii="Cambria" w:eastAsia="Cambria" w:hAnsi="Cambria" w:cs="Cambria"/>
        </w:rPr>
      </w:pPr>
      <w:r w:rsidRPr="008E5291">
        <w:rPr>
          <w:rFonts w:ascii="Cambria" w:eastAsia="Cambria" w:hAnsi="Cambria" w:cs="Cambria"/>
        </w:rPr>
        <w:t>Dalam riwayat penyakit, keluhan utama Ny. N adalah kesemutan pada kedua kaki. Menurut Fitri (2024), diabetes melitus menyebabkan kadar gula darah tinggi yang merusak pembuluh darah kecil, mengakibatkan neuropati perifer diabetik dengan gejala kesemutan, nyeri, atau mati rasa, terutama di kaki. Peneliti menyatakan bahwa kesemutan Ny. N merupakan indikasi neuropati perifer yang perlu penanganan segera, karena dapat berkembang menjadi hilangnya sensasi, luka kronis, hingga amputasi jika tidak ditangani. Tidak ada kesenjangan antara teori dan fakta, karena keluhan pasien mencerminkan komplikasi neuropati perifer diabetik. Riwayat penyakit saat ini menunjukkan Ny. N mengalami kesemutan, kebas, kesulitan mengangkat kaki, ketidakmampuan berjalan, dan pandangan kabur. Fitri (2024) menjelaskan bahwa gejala akut diabetes meliputi poliuria, polidipsi, polifagi, dan penurunan berat badan, sedangkan gejala kronis seperti gangguan penglihatan (retinopati diabetik) dan neuropati perifer meningkatkan risiko jatuh. Peneliti berpendapat bahwa keluhan Ny. N mencerminkan komplikasi kronis diabetes, seperti neuropati perifer dan retinopati diabetik, yang memperburuk mobilitas dan meningkatkan risiko jatuh. Tidak ada kesenjangan, karena fakta sesuai dengan teori tentang komplikasi diabetes.</w:t>
      </w:r>
    </w:p>
    <w:p w14:paraId="1EBB0126" w14:textId="77777777" w:rsidR="008E5291" w:rsidRPr="008E5291" w:rsidRDefault="008E5291" w:rsidP="008E5291">
      <w:pPr>
        <w:spacing w:line="240" w:lineRule="auto"/>
        <w:ind w:firstLine="720"/>
        <w:jc w:val="both"/>
        <w:rPr>
          <w:rFonts w:ascii="Cambria" w:eastAsia="Cambria" w:hAnsi="Cambria" w:cs="Cambria"/>
        </w:rPr>
      </w:pPr>
      <w:r w:rsidRPr="008E5291">
        <w:rPr>
          <w:rFonts w:ascii="Cambria" w:eastAsia="Cambria" w:hAnsi="Cambria" w:cs="Cambria"/>
        </w:rPr>
        <w:t>Riwayat penyakit sebelumnya menunjukkan Ny. N menderita diabetes melitus sejak 2013 dan hipertensi selama sekitar 10 tahun, dengan riwayat jatuh dua minggu lalu akibat kesemutan dan kebas. Sari (2021) menjelaskan bahwa resistensi insulin pada diabetes meningkatkan retensi natrium dan aktivitas saraf simpatik, memicu hipertensi, sementara hiperglikemia merusak endotel arteri, menyebabkan aterosklerosis dan peningkatan tekanan darah. Peneliti menyatakan bahwa kombinasi diabetes dan hipertensi pada Ny. N meningkatkan risiko komplikasi serius seperti stroke dan gangguan penglihatan, sehingga memerlukan penanganan terpadu. Tidak ada kesenjangan, karena kondisi pasien sesuai dengan teori. Riwayat penyakit keluarga menunjukkan orang tua Ny. N memiliki diabetes melitus. Menurut Dania (2023), riwayat keluarga meningkatkan risiko diabetes akibat mutasi genetik yang mengganggu fungsi sel beta pankreas, ditambah faktor lingkungan seperti pola hidup tidak sehat. Peneliti menegaskan bahwa faktor genetik dan gaya hidup keluarga Ny. N berkontribusi pada diabetesnya, sehingga pencegahan melalui pola hidup sehat sangat penting. Tidak ada kesenjangan antara teori dan fakta.</w:t>
      </w:r>
    </w:p>
    <w:p w14:paraId="0727D398" w14:textId="77777777" w:rsidR="008E5291" w:rsidRPr="008E5291" w:rsidRDefault="008E5291" w:rsidP="008E5291">
      <w:pPr>
        <w:spacing w:line="240" w:lineRule="auto"/>
        <w:ind w:firstLine="720"/>
        <w:jc w:val="both"/>
        <w:rPr>
          <w:rFonts w:ascii="Cambria" w:eastAsia="Cambria" w:hAnsi="Cambria" w:cs="Cambria"/>
        </w:rPr>
      </w:pPr>
      <w:r w:rsidRPr="008E5291">
        <w:rPr>
          <w:rFonts w:ascii="Cambria" w:eastAsia="Cambria" w:hAnsi="Cambria" w:cs="Cambria"/>
        </w:rPr>
        <w:t xml:space="preserve">Dalam domain nutrisi, Ny. N memiliki berat badan 70 kg, tinggi 160 cm, dan IMT 27,3 (obesitas I). Masi (2022) menyatakan bahwa obesitas meningkatkan risiko diabetes karena kadar lemak tinggi mengganggu kerja insulin, sementara Riffatul (2023) menambahkan bahwa obesitas menurunkan stabilitas tubuh, meningkatkan risiko jatuh. Peneliti berpendapat bahwa obesitas Ny. N memperburuk diabetes dan risiko jatuh akibat tekanan pada sendi, gangguan saraf, dan gaya hidup kurang aktif. Tidak ada kesenjangan, karena fakta sesuai dengan teori. Dalam domain aktivitas/istirahat, Ny. N tidur 5-6 jam per hari, sering terbangun karena poliuria, dan merasa cukup tidur. Lestari (2022) menjelaskan bahwa poliuria pada diabetes disebabkan oleh kadar gula darah tinggi yang melebihi ambang ginjal, menyebabkan gangguan tidur dan dehidrasi. Peneliti menyatakan bahwa poliuria Ny. N mengganggu kualitas tidur, </w:t>
      </w:r>
      <w:r w:rsidRPr="008E5291">
        <w:rPr>
          <w:rFonts w:ascii="Cambria" w:eastAsia="Cambria" w:hAnsi="Cambria" w:cs="Cambria"/>
        </w:rPr>
        <w:lastRenderedPageBreak/>
        <w:t>memperburuk kesehatan, dan meningkatkan risiko jatuh akibat kelelahan. Tidak ada kesenjangan antara teori dan fakta.</w:t>
      </w:r>
    </w:p>
    <w:p w14:paraId="1DED17F5" w14:textId="77777777" w:rsidR="008E5291" w:rsidRPr="008E5291" w:rsidRDefault="008E5291" w:rsidP="008E5291">
      <w:pPr>
        <w:spacing w:line="240" w:lineRule="auto"/>
        <w:ind w:firstLine="720"/>
        <w:jc w:val="both"/>
        <w:rPr>
          <w:rFonts w:ascii="Cambria" w:eastAsia="Cambria" w:hAnsi="Cambria" w:cs="Cambria"/>
        </w:rPr>
      </w:pPr>
      <w:r w:rsidRPr="008E5291">
        <w:rPr>
          <w:rFonts w:ascii="Cambria" w:eastAsia="Cambria" w:hAnsi="Cambria" w:cs="Cambria"/>
        </w:rPr>
        <w:t>Dalam aktivitas, Ny. N jarang berolahraga, mengalami kesemutan dan kebas, serta berjalan dengan memegang furnitur. Hamdi (2024) menjelaskan bahwa neuropati diabetik akibat gula darah tinggi merusak saraf kaki, dan olahraga ringan seperti berjalan kaki dapat menjaga kesehatan saraf. Peneliti berpendapat bahwa kurangnya aktivitas fisik Ny. N memperburuk neuropati dan risiko jatuh, sehingga olahraga ringan diperlukan untuk memperbaiki sirkulasi darah. Tidak ada kesenjangan antara teori dan fakta. Dalam domain keamanan, Ny. N memiliki riwayat jatuh akibat kesemutan dan kebas, dengan skor Morse Fall Scale 55 (risiko tinggi). Ilmi (2020) dan Julianti (2021) menjelaskan bahwa diabetes meningkatkan risiko jatuh akibat neuropati, gangguan penglihatan, dan hipotensi ortostatik, diperburuk oleh hipertensi dan efek samping obat antihipertensi. Peneliti menyatakan bahwa kondisi Ny. N mencerminkan risiko jatuh tinggi akibat komplikasi diabetes dan hipertensi, sehingga memerlukan pencegahan intensif. Tidak ada kesenjangan antara teori dan fakta.</w:t>
      </w:r>
    </w:p>
    <w:p w14:paraId="2BBCCC26" w14:textId="77777777" w:rsidR="008E5291" w:rsidRPr="008E5291" w:rsidRDefault="008E5291" w:rsidP="008E5291">
      <w:pPr>
        <w:spacing w:line="240" w:lineRule="auto"/>
        <w:ind w:firstLine="720"/>
        <w:jc w:val="both"/>
        <w:rPr>
          <w:rFonts w:ascii="Cambria" w:eastAsia="Cambria" w:hAnsi="Cambria" w:cs="Cambria"/>
        </w:rPr>
      </w:pPr>
      <w:r w:rsidRPr="008E5291">
        <w:rPr>
          <w:rFonts w:ascii="Cambria" w:eastAsia="Cambria" w:hAnsi="Cambria" w:cs="Cambria"/>
        </w:rPr>
        <w:t>Diagnosis keperawatan utama adalah risiko jatuh (D.0143) berhubungan dengan gangguan keseimbangan, ditandai dengan kesemutan, kebas, pandangan kabur, riwayat jatuh, tekanan darah 179/96 mmHg, suhu 36,4°C, nadi 88 kali/menit, respirasi 19 kali/menit, skor Morse Fall Scale 55, dan ABI 1,2. Ulfa (2024) menjelaskan bahwa neuropati perifer dan retinopati diabetik meningkatkan risiko jatuh akibat gangguan sensorik dan penglihatan. Peneliti berpendapat bahwa diagnosis ini sesuai dengan kondisi Ny. N, karena komplikasi diabetes menyebabkan gangguan keseimbangan dan penglihatan, meningkatkan risiko jatuh. Tidak ada kesenjangan antara teori dan fakta.</w:t>
      </w:r>
    </w:p>
    <w:p w14:paraId="04F0A5D9" w14:textId="77777777" w:rsidR="008E5291" w:rsidRPr="008E5291" w:rsidRDefault="008E5291" w:rsidP="008E5291">
      <w:pPr>
        <w:spacing w:line="240" w:lineRule="auto"/>
        <w:ind w:firstLine="720"/>
        <w:jc w:val="both"/>
        <w:rPr>
          <w:rFonts w:ascii="Cambria" w:eastAsia="Cambria" w:hAnsi="Cambria" w:cs="Cambria"/>
        </w:rPr>
      </w:pPr>
      <w:r w:rsidRPr="008E5291">
        <w:rPr>
          <w:rFonts w:ascii="Cambria" w:eastAsia="Cambria" w:hAnsi="Cambria" w:cs="Cambria"/>
        </w:rPr>
        <w:t>Intervensi keperawatan selama 7 hari menggunakan Standar Intervensi Keperawatan Indonesia (SIKI) pencegahan jatuh (I.14540) dan latihan keseimbangan (balance exercise). Ayatullah (2023) menjelaskan bahwa pencegahan jatuh melibatkan penyesuaian lingkungan dan latihan keseimbangan untuk memperkuat otot dan meningkatkan stabilitas. Peneliti berpendapat bahwa intervensi ini relevan untuk Ny. N, karena latihan keseimbangan meningkatkan kekuatan otot kaki dan mengurangi risiko jatuh. Tidak ada kesenjangan antara teori dan fakta. Implementasi keperawatan melibatkan SIKI pencegahan jatuh dan balance exercise selama 7 hari. Oktaviani (2023) menyatakan bahwa balance exercise memperkuat otot tungkai bawah dan sistem vestibular, mengurangi risiko jatuh. Peneliti menegaskan bahwa implementasi ini efektif untuk Ny. N, meningkatkan stabilitas dan daya tahan tubuh. Tidak ada kesenjangan antara teori dan fakta.</w:t>
      </w:r>
    </w:p>
    <w:p w14:paraId="018147E2" w14:textId="028E6440" w:rsidR="00486417" w:rsidRDefault="008E5291" w:rsidP="008E5291">
      <w:pPr>
        <w:spacing w:line="240" w:lineRule="auto"/>
        <w:ind w:firstLine="720"/>
        <w:jc w:val="both"/>
        <w:rPr>
          <w:rFonts w:ascii="Cambria" w:eastAsia="Cambria" w:hAnsi="Cambria" w:cs="Cambria"/>
        </w:rPr>
      </w:pPr>
      <w:r w:rsidRPr="008E5291">
        <w:rPr>
          <w:rFonts w:ascii="Cambria" w:eastAsia="Cambria" w:hAnsi="Cambria" w:cs="Cambria"/>
        </w:rPr>
        <w:t>Evaluasi keperawatan menunjukkan penurunan skor Morse Fall Scale dari risiko tinggi ke sedang setelah 7 hari latihan keseimbangan, dengan peningkatan kekuatan otot kaki dan penurunan durasi kesemutan. Zuliawati (2023) mendukung bahwa balance exercise mengurangi risiko jatuh secara signifikan. Peneliti berpendapat bahwa hasil ini menunjukkan efektivitas intervensi dalam meningkatkan stabilitas dan mengurangi risiko jatuh, sesuai dengan teori. Tidak ada kesenjangan antara teori dan fakta. Keterbatasan dalam asuhan keperawatan meliputi waktu pemeriksaan gula darah acak yang tidak konsisten dan kesulitan pasien menghafal gerakan balance exercise karena penyebutan nama gerakan yang rumit.</w:t>
      </w:r>
    </w:p>
    <w:p w14:paraId="7DC463EA" w14:textId="77777777" w:rsidR="008E5291" w:rsidRDefault="008E5291" w:rsidP="008E5291">
      <w:pPr>
        <w:spacing w:line="240" w:lineRule="auto"/>
        <w:ind w:firstLine="720"/>
        <w:jc w:val="both"/>
        <w:rPr>
          <w:rFonts w:ascii="Cambria" w:eastAsia="Cambria" w:hAnsi="Cambria" w:cs="Cambria"/>
        </w:rPr>
      </w:pPr>
    </w:p>
    <w:p w14:paraId="57AF4E91" w14:textId="77777777" w:rsidR="00486417" w:rsidRPr="0002243F" w:rsidRDefault="009A35D5" w:rsidP="002F298F">
      <w:pPr>
        <w:tabs>
          <w:tab w:val="left" w:pos="1290"/>
        </w:tabs>
        <w:spacing w:after="0" w:line="240" w:lineRule="auto"/>
        <w:jc w:val="both"/>
        <w:rPr>
          <w:rFonts w:ascii="Cambria" w:eastAsia="Cambria" w:hAnsi="Cambria" w:cs="Cambria"/>
          <w:b/>
          <w:color w:val="000000" w:themeColor="text1"/>
          <w:sz w:val="24"/>
          <w:szCs w:val="24"/>
        </w:rPr>
      </w:pPr>
      <w:r w:rsidRPr="0002243F">
        <w:rPr>
          <w:rFonts w:ascii="Cambria" w:eastAsia="Cambria" w:hAnsi="Cambria" w:cs="Cambria"/>
          <w:b/>
          <w:color w:val="000000" w:themeColor="text1"/>
          <w:sz w:val="24"/>
          <w:szCs w:val="24"/>
        </w:rPr>
        <w:t xml:space="preserve">Kesimpulan </w:t>
      </w:r>
    </w:p>
    <w:p w14:paraId="22248A89" w14:textId="77777777" w:rsidR="008E5291" w:rsidRPr="008E5291" w:rsidRDefault="008E5291" w:rsidP="008E5291">
      <w:pPr>
        <w:tabs>
          <w:tab w:val="left" w:pos="951"/>
        </w:tabs>
        <w:spacing w:before="280" w:after="280"/>
        <w:jc w:val="both"/>
        <w:rPr>
          <w:rFonts w:ascii="Cambria" w:eastAsia="Cambria" w:hAnsi="Cambria" w:cs="Cambria"/>
        </w:rPr>
      </w:pPr>
      <w:r w:rsidRPr="008E5291">
        <w:rPr>
          <w:rFonts w:ascii="Cambria" w:eastAsia="Cambria" w:hAnsi="Cambria" w:cs="Cambria"/>
        </w:rPr>
        <w:t xml:space="preserve">Berdasarkan hasil asuhan keperawatan yang dilakukan pada Ny. N dengan masalah utama risiko jatuh, dapat disimpulkan bahwa pendekatan latihan balance exercise selama tujuh hari memberikan perubahan signifikan. Kesimpulan ini diuraikan berdasarkan tahapan proses keperawatan sebagai berikut. Pada tahap pengkajian, Ny. N, seorang perempuan berusia 58 </w:t>
      </w:r>
      <w:r w:rsidRPr="008E5291">
        <w:rPr>
          <w:rFonts w:ascii="Cambria" w:eastAsia="Cambria" w:hAnsi="Cambria" w:cs="Cambria"/>
        </w:rPr>
        <w:lastRenderedPageBreak/>
        <w:t>tahun, telah menderita diabetes melitus selama 12 tahun dengan keluhan utama kesemutan pada kaki. Selain itu, pasien mengeluhkan kaki terasa kebas, kadang lemas, mudah lelah, dan mengalami gangguan penglihatan berupa pandangan kabur. Pasien juga memiliki riwayat jatuh dua minggu sebelum pengkajian akibat kesemutan dan kebas pada kedua kaki. Hasil pengukuran menggunakan Morse Fall Scale menunjukkan skor 55, yang mengindikasikan risiko jatuh tinggi.</w:t>
      </w:r>
    </w:p>
    <w:p w14:paraId="6EE35DD8" w14:textId="77777777" w:rsidR="008E5291" w:rsidRPr="008E5291" w:rsidRDefault="008E5291" w:rsidP="008E5291">
      <w:pPr>
        <w:tabs>
          <w:tab w:val="left" w:pos="951"/>
        </w:tabs>
        <w:spacing w:before="280" w:after="280"/>
        <w:jc w:val="both"/>
        <w:rPr>
          <w:rFonts w:ascii="Cambria" w:eastAsia="Cambria" w:hAnsi="Cambria" w:cs="Cambria"/>
        </w:rPr>
      </w:pPr>
      <w:r w:rsidRPr="008E5291">
        <w:rPr>
          <w:rFonts w:ascii="Cambria" w:eastAsia="Cambria" w:hAnsi="Cambria" w:cs="Cambria"/>
        </w:rPr>
        <w:t>Diagnosis keperawatan yang ditetapkan adalah risiko jatuh berhubungan dengan neuropati, ditandai dengan keluhan pasien tentang kesemutan dan kebas pada kaki, penglihatan kabur, serta mudah lelah (D.0143). Intervensi keperawatan difokuskan pada penurunan risiko jatuh melalui Standar Intervensi Keperawatan Indonesia (SIKI) pencegahan jatuh (I.14540), yang dikolaborasikan dengan latihan keseimbangan (balance exercise). Implementasi keperawatan dilakukan selama tujuh hari, mulai dari tanggal 21 hingga 27 April 2025, dengan tindakan yang mencakup membina hubungan saling percaya, melakukan wawancara dengan pasien, mengisi kuesioner Morse Fall Scale, mengidentifikasi faktor risiko jatuh, melaksanakan latihan balance exercise, serta melakukan pemeriksaan tanda-tanda vital, gula darah, dan Ankle Brachial Index (ABI).</w:t>
      </w:r>
    </w:p>
    <w:p w14:paraId="23940A87" w14:textId="77777777" w:rsidR="008E5291" w:rsidRPr="008E5291" w:rsidRDefault="008E5291" w:rsidP="008E5291">
      <w:pPr>
        <w:tabs>
          <w:tab w:val="left" w:pos="951"/>
        </w:tabs>
        <w:spacing w:before="280" w:after="280"/>
        <w:jc w:val="both"/>
        <w:rPr>
          <w:rFonts w:ascii="Cambria" w:eastAsia="Cambria" w:hAnsi="Cambria" w:cs="Cambria"/>
        </w:rPr>
      </w:pPr>
      <w:r w:rsidRPr="008E5291">
        <w:rPr>
          <w:rFonts w:ascii="Cambria" w:eastAsia="Cambria" w:hAnsi="Cambria" w:cs="Cambria"/>
        </w:rPr>
        <w:t>Evaluasi setelah tujuh hari pelaksanaan asuhan keperawatan menunjukkan adanya peningkatan kekuatan otot ekstremitas bawah dan penurunan risiko jatuh, yang diukur menggunakan Morse Fall Scale, dari risiko jatuh tinggi menjadi risiko jatuh rendah. Keberhasilan ini didukung oleh kerja sama pasien yang baik dan kemampuannya untuk melakukan latihan balance exercise secara mandiri.</w:t>
      </w:r>
    </w:p>
    <w:p w14:paraId="4463BF62" w14:textId="6F4CC16A" w:rsidR="00486417" w:rsidRDefault="00486417">
      <w:pPr>
        <w:tabs>
          <w:tab w:val="left" w:pos="951"/>
        </w:tabs>
        <w:spacing w:before="280" w:after="280"/>
        <w:jc w:val="both"/>
        <w:rPr>
          <w:rFonts w:ascii="Cambria" w:eastAsia="Cambria" w:hAnsi="Cambria" w:cs="Cambria"/>
          <w:b/>
        </w:rPr>
      </w:pPr>
    </w:p>
    <w:p w14:paraId="41B1E4F3" w14:textId="0BA9385A" w:rsidR="00486417" w:rsidRPr="0002243F" w:rsidRDefault="00405BB3">
      <w:pPr>
        <w:spacing w:before="120" w:after="120" w:line="240" w:lineRule="auto"/>
        <w:jc w:val="both"/>
        <w:rPr>
          <w:rFonts w:ascii="Cambria" w:eastAsia="Cambria" w:hAnsi="Cambria" w:cs="Cambria"/>
          <w:b/>
          <w:sz w:val="24"/>
          <w:szCs w:val="24"/>
        </w:rPr>
      </w:pPr>
      <w:r w:rsidRPr="0002243F">
        <w:rPr>
          <w:rFonts w:ascii="Cambria" w:eastAsia="Cambria" w:hAnsi="Cambria" w:cs="Cambria"/>
          <w:b/>
          <w:sz w:val="24"/>
          <w:szCs w:val="24"/>
        </w:rPr>
        <w:t>Daftar Pustaka</w:t>
      </w:r>
    </w:p>
    <w:p w14:paraId="6C256921" w14:textId="7B73938B" w:rsidR="008E5291" w:rsidRPr="008E5291" w:rsidRDefault="008E5291" w:rsidP="008E5291">
      <w:pPr>
        <w:widowControl w:val="0"/>
        <w:spacing w:after="0" w:line="240" w:lineRule="auto"/>
        <w:ind w:left="567" w:hanging="567"/>
        <w:jc w:val="both"/>
        <w:rPr>
          <w:rFonts w:ascii="Cambria" w:eastAsia="Cambria" w:hAnsi="Cambria" w:cs="Cambria"/>
        </w:rPr>
      </w:pPr>
      <w:bookmarkStart w:id="5" w:name="bookmark=id.30j0zll" w:colFirst="0" w:colLast="0"/>
      <w:bookmarkEnd w:id="5"/>
      <w:r w:rsidRPr="008E5291">
        <w:rPr>
          <w:rFonts w:ascii="Cambria" w:eastAsia="Cambria" w:hAnsi="Cambria" w:cs="Cambria"/>
        </w:rPr>
        <w:t>Agung Eko Hartanto, L. N. (2023). Asuhan Keperawatan Pada Pasien Diabetes Melitus Dengan Gangguan Integritas Jaringan Di Ruang Mawar Rsud Dr. Harjono Ponorogo. Tirtayasa Medical Journal.</w:t>
      </w:r>
    </w:p>
    <w:p w14:paraId="723F0E92"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Akhun, N. (2023). Template Pintar Dok Akre Rs Kelas D Pratama. Nafan Akhun.</w:t>
      </w:r>
    </w:p>
    <w:p w14:paraId="781EF358"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 xml:space="preserve">Andriani, W. R. (2023). Buku Pintar Pengelolaan Diabetes Melitus. </w:t>
      </w:r>
    </w:p>
    <w:p w14:paraId="566A5DFE"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Aprilia, N. J. (2023). Efektifitas Latihan Keseimbangan Terhadap Pengurangan Risiko Jatuh Pada Lansia Di Desa Tenggela .</w:t>
      </w:r>
    </w:p>
    <w:p w14:paraId="49A4D02F"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Ayatullah, W. (2023). Pengaruh Balance Exercise (Latihan Keseimbangan) Terhadap Resiko Jatuh. Jurnal Ilmu Kesehatan .</w:t>
      </w:r>
    </w:p>
    <w:p w14:paraId="52D37F07"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Azizah, S. (2025). Pengaruh Balance Exercise Terhadap Tingkat Keseimbangan Pada Lansia . Citra Delima Scientific Journal Of Citra Internasional Institute.</w:t>
      </w:r>
    </w:p>
    <w:p w14:paraId="16BD1539"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Baharuddin. (2022). Efektivitas Senam Aerobik Terhadap Kadar Gul Darah Pada Penderita Diabetes Melitus Tipe 2. Jurnal Inovasi Riset Ilmu Kesehatan.</w:t>
      </w:r>
    </w:p>
    <w:p w14:paraId="6EE3F1D6"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Bustan, D. P. (2023). Studi Deskriptif Pendokumentasian Asuhan Keperawatan Jiwa Oleh Perawat Di Rumah Sakit Jiwa Provinsi Sulawesi Tenggara. Jurnalkeperawatan Volume 6 | Nomor 3.</w:t>
      </w:r>
    </w:p>
    <w:p w14:paraId="39C19F8B"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Dania. (2023). Faktor-Faktor Yang Berhubungan Dengan Kejadian Diabetes Melitus Di Wilayah Kerja Puskesmas Puding Besar. Nursing Science Journal.</w:t>
      </w:r>
    </w:p>
    <w:p w14:paraId="54127AA0"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Dzakirah. (2021). Perbedaan Efek Antara Balance Strategy Exercise Dengan Gaze Stability Exercise Terhadap Peningkatan Keseimbangan Postural Pada Lansia. Doctoral Dissertation, Universitas Hasanuddin.</w:t>
      </w:r>
    </w:p>
    <w:p w14:paraId="63F731E0"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 xml:space="preserve">Efendi. (2023). Pengembangan Aplikasi Standar Keperawatan Pada Asuhan Keperawatan </w:t>
      </w:r>
      <w:r w:rsidRPr="008E5291">
        <w:rPr>
          <w:rFonts w:ascii="Cambria" w:eastAsia="Cambria" w:hAnsi="Cambria" w:cs="Cambria"/>
        </w:rPr>
        <w:lastRenderedPageBreak/>
        <w:t xml:space="preserve">Anak Di Rsud Indramayu. Ikra-Ith Abdimas, 6(1), 163-172. </w:t>
      </w:r>
    </w:p>
    <w:p w14:paraId="1D4151D8"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Endang. (2024). Sahabat Diabetes Mellitus (Penatalaksanaan Diabetes Mellitus Untuk Tenaga Kesehatan ). Bondowoso .</w:t>
      </w:r>
    </w:p>
    <w:p w14:paraId="6DED7B6C"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Endang Purwaningsih, H. W. (2024). Senam Kaki Menurunkan Risiko Ulkus Diabetikum. Kabupaten Purbalingga: Eureka Media Aksara.</w:t>
      </w:r>
    </w:p>
    <w:p w14:paraId="4AA4C1AA"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Erizal Zaininda Denta Utama, R. S. (2023). Hubungan Antara Kadar Hba1c Dan Kadarserum Kreatinin Dengan Kejadianhipertensi Pada Pasien Diabetes Melitustipe 2 Di Rumah Sakit Umum Darmayu Ponorogo. Health Information : Jurnal Penelitianvol. 15 No. 2 (2023): Suplemen.</w:t>
      </w:r>
    </w:p>
    <w:p w14:paraId="2DA67219"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Fabayo, R. A. (2023). Buku Ajar Keperawatan Keluarga (Family Nursing Care). Penerbit Nem .</w:t>
      </w:r>
    </w:p>
    <w:p w14:paraId="6573ECAA"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Fatimah Azhari S Pasaribu, R. A. (2024). Hubungan Keaktifan Dalam Mengikuti Kegiatan Program Pengelolaan Penyakit Kronis (Prolanis) Dengan Kualitas Hidup Penderita Diabetes Mellitus Di Wilayah Kerja Puskesmas Onan Hasang Kabupaten Tapanuli Utaratahun 2024. Tour Health Journal .</w:t>
      </w:r>
    </w:p>
    <w:p w14:paraId="2B4B2FD1"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Febelina. (2023). Naskah Publikasi Gambaran Tingkat Pengetahuan Kepala Keluarga Tentang Penyakit Diabetes Melitus Di Padukuhan Bangunrejo Kelurahan Tridadi Sleman Yogyakarta.</w:t>
      </w:r>
    </w:p>
    <w:p w14:paraId="7E763AA4"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Fitri. (2024). Penerapan Walking Exercise Untuk Menurunkan Kadar Gula Darah Pada Penderita Diabetes Melitus Tipe Ii Di Puskesmas Karo Kota Pematangsiantar. Science: Indonesian Journal Of Science.</w:t>
      </w:r>
    </w:p>
    <w:p w14:paraId="18B49DFE"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Fitri, D. A. (2024). Penerapan Walking Exercise Untuk Menurunkan Kadar Gula Darah Pada Penderita Diabetes Melitus Tipe Ii Di Puskesmas Karo Kota Pematangsiantar. Science: Indonesian Journal Of Science.</w:t>
      </w:r>
    </w:p>
    <w:p w14:paraId="641DC8DA"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Gemini, S. (2021). Keperawatan Gerontik. Yayasan Penerbit Muhammad Zaini.</w:t>
      </w:r>
    </w:p>
    <w:p w14:paraId="65AF3A25"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Hamdi, M. A. (2024). Hubungan Aktivitas Fisik Dengan Kejadian Neuropati Perifer Diabetikum Pada Penderita Dm Tipe Ii Di . Jurnal Kajian Ilmiah Interdisiplinier.</w:t>
      </w:r>
    </w:p>
    <w:p w14:paraId="0E568D50"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 xml:space="preserve">Harefa, E. M. (2023). Monograf Faktor Resiko Kejadian Diabetes Melitus Tipe 2. </w:t>
      </w:r>
    </w:p>
    <w:p w14:paraId="2977F0CF"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Hasibuan. (2021). Pengaruh Balance Exercise Terhadap Kekuatan Otot Pada Lanjut Usia (Lansia) Di Puskesmas Lingkar Timur Kota Bengkulu. Injection: Nursing Journal, 1(1), 22-31.</w:t>
      </w:r>
    </w:p>
    <w:p w14:paraId="795DF842"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Herlina, J. S. (2023). Deteksi Dini Penyakit Diabetes Mellitus (Dm) Dan Obat Tradisional Dm Pada Lansia Di Kabupaten Kepulauan Sangihe. Pt. Sonpedia Publishing Indonesia.</w:t>
      </w:r>
    </w:p>
    <w:p w14:paraId="2509EB9F"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Husna, A. (2020). Bahan Ajar Keperawatan Gigi : Metodologi Penelitian Dan Statistik. Kementrian Kesehatan Ri.</w:t>
      </w:r>
    </w:p>
    <w:p w14:paraId="08A0FF1E"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 xml:space="preserve">Ifadah, E. (2024). Asuhan Keperawatan Medikal Bedah : Teori Dan Praktik. </w:t>
      </w:r>
    </w:p>
    <w:p w14:paraId="2367D8E6"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Ilmi, G. Y. (2020). Hubungan Lamanya Mengidap Diabetes Melitus Tipe 2 Terhadap Risiko Jatuh Pada Lansia Di Puskesmas Arjuno Kota Malang. Physiotherapy Dan Health Science.</w:t>
      </w:r>
    </w:p>
    <w:p w14:paraId="61F8AF77"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Julianti. (2021). Hubungan Antara Kadar Gula Darah Dengan Tekanan Darah Pada Pasien Diabetes Melitus Tipe Ii. . Jurnal Penelitian Kedokteran.</w:t>
      </w:r>
    </w:p>
    <w:p w14:paraId="1C70661D"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Komalasari, D. R. (2022). Hubungan Lamanya Menderita Diabetes Mellitus Dengan Kejadian Diabetic Peripheral Neuropathy (Dpn) Dan Resiko Jatuh Pada Pasien . Jurnal Universitas Abdurrab.</w:t>
      </w:r>
    </w:p>
    <w:p w14:paraId="1F0A2002"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Lestari. (2022). Diabetes Melitus: Review Etiologi, Patofisiologi, Gejala, Penyebab, Cara Pemeriksaan, Cara Pengobatan Dan Cara Pencegahan. Journal Iun Alauddin.</w:t>
      </w:r>
    </w:p>
    <w:p w14:paraId="627AAC6A"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 xml:space="preserve">Maghfuroh, L. (2023). Asuhan Lansia: Makna, Identitas, Transisi, Dan Manajemen Kesehatan. </w:t>
      </w:r>
    </w:p>
    <w:p w14:paraId="1735477C"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Marchelia, E. (2024). Asuhan Keperawatan Pasien Yang Mengalami Diabetes Melitus Tipe Ii Dengan Ketidakstabilan Kadar Glukosa Darah Di Rsud Pasar Rebo. Doctoral Dissertation, Universitas Mohammad Husni Thamrin.</w:t>
      </w:r>
    </w:p>
    <w:p w14:paraId="720425E1"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Masi, G. (2022). Hubungan Obesitas Dengan Kejadian Diabetes Melitus Di Wilayah Kerja Puskesmas Ranomut . E-Journal Keperawatan.</w:t>
      </w:r>
    </w:p>
    <w:p w14:paraId="242E0DAB"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Miftah, M. U. (2022). Asuhan Keperawatan Keluarga Tn. S Dengan Masalah Kesehatan Penyakit Hipertensi Pada Tn. S Di Bangetayu Semarang. Universitas Islam Sultan Agung Semarang.</w:t>
      </w:r>
    </w:p>
    <w:p w14:paraId="15CF2660"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 xml:space="preserve">Mu’jizatillah, G. A. (2020). Penatalaksanaan Fisioterapi Menggunakan Pilates Exercise Untuk </w:t>
      </w:r>
      <w:r w:rsidRPr="008E5291">
        <w:rPr>
          <w:rFonts w:ascii="Cambria" w:eastAsia="Cambria" w:hAnsi="Cambria" w:cs="Cambria"/>
        </w:rPr>
        <w:lastRenderedPageBreak/>
        <w:t>Meningkatkan Keseimbangan Pasien . Jurnal.Polanka.Ac.Id.</w:t>
      </w:r>
    </w:p>
    <w:p w14:paraId="46FFEEC4"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Mulyani, E. D. (2023). Studi Kasus Asuhan Keperawatan Klien Katarak Pada Masalah Resiko Jatuh Dengan Intervensi Terapi Balance Exercise . Stikes Bethesda Yakkum.</w:t>
      </w:r>
    </w:p>
    <w:p w14:paraId="6377B064"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Nelly Adelian Nur Safitri, L. E. (2022). Hubungan Perilaku Perawatan Kaki Dengan Kualitas Hidup Pasien Diabetes Melitus Di Rsu Muhammadiyah Dan Klinik Rulia Medika Ponorogo. Universitas Muhammadiyah Ponorogo Journal.</w:t>
      </w:r>
    </w:p>
    <w:p w14:paraId="01B6C858"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Nindawi. (2024). Pengaruh Balance Exercise Terhadap Keseimbangan Postural Lansia Di Desa Lemper Pamekasan. Innovation Research And Knowledge .</w:t>
      </w:r>
    </w:p>
    <w:p w14:paraId="5C308D8B"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Nurhayati. (2022). Keselamatan Pasien Dan Kesehatan Kerja Dalam Keperawatan. Syiah Kuala Universitas Press.</w:t>
      </w:r>
    </w:p>
    <w:p w14:paraId="4DB2E277"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Nurlina. (2024). Memahami Metodologi Keperawatan. Penerbit Nem.</w:t>
      </w:r>
    </w:p>
    <w:p w14:paraId="62A6DF52"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Oktaviani, D. (2023). Balance Exercise Sebagai Intervensi Efektif Untuk Menurunkan Risiko Jatuh. Malahayati Health Student Journal.</w:t>
      </w:r>
    </w:p>
    <w:p w14:paraId="36D242CD"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Pancho Kaslam, D. W. (2021). Buku Pedoman Pencegahan Pengendalian Infeksi. Universitas Indonesia Publishing.</w:t>
      </w:r>
    </w:p>
    <w:p w14:paraId="3B598F89"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 xml:space="preserve">Partogi. (2023). Komunikasi Kesehatan Pada Pasien Diabetes Melitus Tipe 2. </w:t>
      </w:r>
    </w:p>
    <w:p w14:paraId="75E4452C"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PERKENI. (2021). Pedoeman Pengelolaan Dan Pencegahan Diabetes Melitus Tipe 2 Di Indonesia. Pb. Perkeni.</w:t>
      </w:r>
    </w:p>
    <w:p w14:paraId="513E90FC"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 xml:space="preserve">PPNI. (2017). Standart Diagnosis Keperewatan Indonesia . </w:t>
      </w:r>
    </w:p>
    <w:p w14:paraId="684CF1E1"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PPNI. (2018). Standar Intervensi Keperawatan Indonesia(Siki). , Jakarta: Persatuan Perawat Indonesia.</w:t>
      </w:r>
    </w:p>
    <w:p w14:paraId="6AE838E0"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Pudi, J. C. (2024). Implementasi Manajemen Perawatan Diri Dengan Penyakit Dm Tipe 2 Pada Keluarga Di Desa Borgo Kecamatan Tombariri.</w:t>
      </w:r>
    </w:p>
    <w:p w14:paraId="69DAD80B"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Ratnasari, E. (2021). Pengaruh Terapi Balance Exercise Terhadap Gangguan Keseimbangan Postural Lansia Di Wilayah Kerja Puskesmas Wanasari Kabuapten Brebes. Kesehatan Pertiwi.</w:t>
      </w:r>
    </w:p>
    <w:p w14:paraId="0B9F02C7"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Riffatul, R. (2023). Hubungan Indeks Massa Tubuh (Imt) Dengan Resiko Jatuh Pada Lansia Di Desa Tegalsiwalan Kecamatan Tegalsiwalan Kabupaten Probolinggo . Journal Of Health And Medical Science .</w:t>
      </w:r>
    </w:p>
    <w:p w14:paraId="6E3A4B88"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Saimi. (2023). Diabetes Mellitus Tipe-2: Memahami Dan Mengatasi Fluktuasi Gula Darah Melalui Pengetahuan Dan Sikap Yang Tepat. Penerbit Adab.</w:t>
      </w:r>
    </w:p>
    <w:p w14:paraId="4D7085EF"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 xml:space="preserve">Salsabila, A. R. (2023). Pengaruh Balance Exercise Dan Neuromuscular Taping Terhadap Sensibilitas Dan Keseimbangan Penderita Diabetes Mellitus Tipe Ii. Universitas 'Aisyiyah Surakarta. </w:t>
      </w:r>
    </w:p>
    <w:p w14:paraId="70CF0075"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Sari, G. P. (2021). Faktor Risiko Yang Berpengaruh Terhadap Terjadinya Hipertensi Pada Penderita Diabetes Melitus Tipe Ii Di Wilayah Puskesmas . Jurnal Epidemiologi Kesehatan Komunitas.</w:t>
      </w:r>
    </w:p>
    <w:p w14:paraId="50517227"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 xml:space="preserve">Sari, N. A. (2023). Asuhan Keperawatan Anak Sakit Kronis : Menggunakan Sdki, Slki, Dan Siki. </w:t>
      </w:r>
    </w:p>
    <w:p w14:paraId="5F952080"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 xml:space="preserve">Shoviyatun. (2024). Efektifitas Jus Mentimun Dan Black Garlic Terhadap Penurunan Tekanan Darah Pada Penderita Hipertensi. </w:t>
      </w:r>
    </w:p>
    <w:p w14:paraId="770CC2A3"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Simarmata. (2024). Buerger Allen Method Training To Increase Ankle Brachial Index (Abi) Of Type 2 Diabetes Mellitus Patients In The Aras Kabu Community. Jurnal Pengmas Kestra (Jpk), 4(2), 220-224.</w:t>
      </w:r>
    </w:p>
    <w:p w14:paraId="3F93D5E2"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Siregar, G. L. (2021). Pengaruh Balance Exercise Terhadap Kekuatanotot Pada Lansia Di Puskesmas Sadabuan.</w:t>
      </w:r>
    </w:p>
    <w:p w14:paraId="258123E2"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Sri. (2022). Asuhan Keperawatan Ketidakstabilan Kadar Glukosa Darah Pasien Diabetes Mellitus Dengan Terapi Walking Exercise (Jalan Kaki) Di Wilayah Kerja Puskesmas Telaga Dewa. Doctoral Dissertation, Stikes Sapta Bakti).</w:t>
      </w:r>
    </w:p>
    <w:p w14:paraId="664A5457"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Suharsiwi. (2022). Sukses Penelitian Kualitatf. Cv. Azka Pustaka.</w:t>
      </w:r>
    </w:p>
    <w:p w14:paraId="4C927322"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Sumarsih, G. (2021). Asuhan Keperawatan Pada Lansia Dengan Resiko Jatuh. Cv, Mitra Edukasi Negri.</w:t>
      </w:r>
    </w:p>
    <w:p w14:paraId="2957BDEA"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Sumirah, G. (2023). Asuhan Keperawatan Pada Lansia Dengan Resiko Jatuh. Cv. Mitra Edukasi Negri.</w:t>
      </w:r>
    </w:p>
    <w:p w14:paraId="261D7654"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 xml:space="preserve">Supendi, D. O. (2023). Balance Exercise Sebagai Intervensi Efektif Untuk Menurunkan Resiko </w:t>
      </w:r>
      <w:r w:rsidRPr="008E5291">
        <w:rPr>
          <w:rFonts w:ascii="Cambria" w:eastAsia="Cambria" w:hAnsi="Cambria" w:cs="Cambria"/>
        </w:rPr>
        <w:lastRenderedPageBreak/>
        <w:t>Jatuh Pada Lansia : A Case Report. [Mahesa: Malahayati Health Student Journal, P-Issn: 2746-198x Eissn 2746-3486 Volume 3 Nomor 8 Tahun 2023] .</w:t>
      </w:r>
    </w:p>
    <w:p w14:paraId="53513075"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Surjaatmadja, S. (2024). Metodologi Penelitian Untuk Kualitas Riset Terbaik. Zahen Publisher .</w:t>
      </w:r>
    </w:p>
    <w:p w14:paraId="6CBCDE54"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Susanti, N. (2024). Hubungan Usia, Jenis Kelamin Terhadap Pola Makan Dan Risiko Diabetes Melitus Di Desa Air Hitam. Jurnal Kesehatan Tambusai .</w:t>
      </w:r>
    </w:p>
    <w:p w14:paraId="24AA36F3"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Sutomo, N. H. (2023). Pengaruh Konsumsi Tisane Daun Belimbing Wuluh Terhadap. Journal Keperawatan .</w:t>
      </w:r>
    </w:p>
    <w:p w14:paraId="310ADAA0"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Tjahjono, H. A. (2023). Buku Pintar Diabetes Melitus Tipe 1 Pada Anak. Universitas Brawijaya Press.</w:t>
      </w:r>
    </w:p>
    <w:p w14:paraId="0871F782"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Ulfa, C. (2024). Asuhan Keperawatan Pada Pasien Diabetes Melitus Dengan Masalah Ketidakstabilan Kadar Glukosa Darah Di Rs Islam Sakinah Mojokerto . Doctoral Dissertation, Perpustakaan Universitas Bina Sehat Ppni.</w:t>
      </w:r>
    </w:p>
    <w:p w14:paraId="1730DF5D"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Umar, E. (2022). Buku Ajar Manajemen S1 Keperawatan Jilid Ii. Mahakarya Citra Utama Group.</w:t>
      </w:r>
    </w:p>
    <w:p w14:paraId="48F5C1E9"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Utami. (2021). Terapi Latihan Dan Ultrasound Dalam Meningkatkan Kemampuan Fungsional Pada Total Hip Replacement. . Jurnal Fisioterapi Terapan Indonesia Or Indonesian Journal Of Applied Physiotherapy.</w:t>
      </w:r>
    </w:p>
    <w:p w14:paraId="171CDA4B"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Widiasari, K. R. (2021). Diabetes Melitus Tipe 2: Faktor Risiko, Diagnosis, Dan Tatalaksana. Ganesha Medicina Journal.</w:t>
      </w:r>
    </w:p>
    <w:p w14:paraId="48EF3022"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Yunus, E. (2024). Elderly Empowerment Diabetic Foot Exercise And Balance Exercise. Informasi Dan Promosi Kesehatan.</w:t>
      </w:r>
    </w:p>
    <w:p w14:paraId="1B166DBB" w14:textId="77777777" w:rsidR="008E5291" w:rsidRPr="008E5291" w:rsidRDefault="008E5291" w:rsidP="008E5291">
      <w:pPr>
        <w:widowControl w:val="0"/>
        <w:spacing w:after="0" w:line="240" w:lineRule="auto"/>
        <w:ind w:left="567" w:hanging="567"/>
        <w:jc w:val="both"/>
        <w:rPr>
          <w:rFonts w:ascii="Cambria" w:eastAsia="Cambria" w:hAnsi="Cambria" w:cs="Cambria"/>
        </w:rPr>
      </w:pPr>
      <w:r w:rsidRPr="008E5291">
        <w:rPr>
          <w:rFonts w:ascii="Cambria" w:eastAsia="Cambria" w:hAnsi="Cambria" w:cs="Cambria"/>
        </w:rPr>
        <w:t>Zuliawati. (2023). Pengaruh Balance Exercise Terhadap Risiko Jatuh Pada Lansia Di Wilayah Puskesmas Deli Tua Kabupaten Deli Serdang. Deli Husada Journal.</w:t>
      </w:r>
    </w:p>
    <w:p w14:paraId="109EADC9" w14:textId="77777777" w:rsidR="008E5291" w:rsidRDefault="008E5291" w:rsidP="008E5291">
      <w:pPr>
        <w:widowControl w:val="0"/>
        <w:spacing w:after="0" w:line="240" w:lineRule="auto"/>
        <w:ind w:left="567" w:hanging="567"/>
        <w:jc w:val="both"/>
        <w:rPr>
          <w:rFonts w:ascii="Cambria" w:eastAsia="Cambria" w:hAnsi="Cambria" w:cs="Cambria"/>
        </w:rPr>
      </w:pPr>
    </w:p>
    <w:p w14:paraId="27DBE798" w14:textId="327DBE87" w:rsidR="00486417" w:rsidRPr="0002243F" w:rsidRDefault="00486417" w:rsidP="008E5291">
      <w:pPr>
        <w:widowControl w:val="0"/>
        <w:spacing w:after="0" w:line="240" w:lineRule="auto"/>
        <w:ind w:left="567" w:hanging="567"/>
        <w:jc w:val="both"/>
        <w:rPr>
          <w:rFonts w:ascii="Cambria" w:eastAsia="Cambria" w:hAnsi="Cambria" w:cs="Cambria"/>
        </w:rPr>
      </w:pPr>
    </w:p>
    <w:sectPr w:rsidR="00486417" w:rsidRPr="0002243F" w:rsidSect="004B6AF9">
      <w:headerReference w:type="default" r:id="rId12"/>
      <w:footerReference w:type="default" r:id="rId13"/>
      <w:headerReference w:type="first" r:id="rId14"/>
      <w:footerReference w:type="first" r:id="rId15"/>
      <w:pgSz w:w="11907" w:h="16840"/>
      <w:pgMar w:top="1440" w:right="1440" w:bottom="1440" w:left="1701" w:header="360" w:footer="5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D4C8F" w14:textId="77777777" w:rsidR="00135162" w:rsidRDefault="00135162">
      <w:pPr>
        <w:spacing w:after="0" w:line="240" w:lineRule="auto"/>
      </w:pPr>
      <w:r>
        <w:separator/>
      </w:r>
    </w:p>
  </w:endnote>
  <w:endnote w:type="continuationSeparator" w:id="0">
    <w:p w14:paraId="12F1EB58" w14:textId="77777777" w:rsidR="00135162" w:rsidRDefault="00135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66874"/>
      <w:docPartObj>
        <w:docPartGallery w:val="Page Numbers (Bottom of Page)"/>
        <w:docPartUnique/>
      </w:docPartObj>
    </w:sdtPr>
    <w:sdtEndPr>
      <w:rPr>
        <w:noProof/>
      </w:rPr>
    </w:sdtEndPr>
    <w:sdtContent>
      <w:p w14:paraId="35B70C0F" w14:textId="6C5B08EF" w:rsidR="004B6AF9" w:rsidRDefault="004B6AF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C16417" w14:textId="1D5715B5" w:rsidR="00486417" w:rsidRDefault="004864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387286"/>
      <w:docPartObj>
        <w:docPartGallery w:val="Page Numbers (Bottom of Page)"/>
        <w:docPartUnique/>
      </w:docPartObj>
    </w:sdtPr>
    <w:sdtEndPr>
      <w:rPr>
        <w:noProof/>
      </w:rPr>
    </w:sdtEndPr>
    <w:sdtContent>
      <w:p w14:paraId="66E650A2" w14:textId="53873D6E" w:rsidR="004B6AF9" w:rsidRDefault="004B6AF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16BDBE" w14:textId="0F443CFB" w:rsidR="00486417" w:rsidRPr="0052292A" w:rsidRDefault="00486417" w:rsidP="0002243F">
    <w:pPr>
      <w:autoSpaceDE w:val="0"/>
      <w:spacing w:after="120" w:line="240" w:lineRule="auto"/>
      <w:ind w:right="86"/>
      <w:jc w:val="center"/>
      <w:rPr>
        <w:rFonts w:ascii="Cambria" w:hAnsi="Cambria" w:cstheme="minorHAnsi"/>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788C6" w14:textId="77777777" w:rsidR="00135162" w:rsidRDefault="00135162">
      <w:pPr>
        <w:spacing w:after="0" w:line="240" w:lineRule="auto"/>
      </w:pPr>
      <w:r>
        <w:separator/>
      </w:r>
    </w:p>
  </w:footnote>
  <w:footnote w:type="continuationSeparator" w:id="0">
    <w:p w14:paraId="20BF2F01" w14:textId="77777777" w:rsidR="00135162" w:rsidRDefault="00135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FE05" w14:textId="6D372547" w:rsidR="001C2FEB" w:rsidRDefault="001C2FEB">
    <w:pPr>
      <w:pBdr>
        <w:top w:val="nil"/>
        <w:left w:val="nil"/>
        <w:bottom w:val="nil"/>
        <w:right w:val="nil"/>
        <w:between w:val="nil"/>
      </w:pBdr>
      <w:tabs>
        <w:tab w:val="center" w:pos="4680"/>
        <w:tab w:val="right" w:pos="9360"/>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09A88" w14:textId="0290EA1D" w:rsidR="0052292A" w:rsidRDefault="0052292A"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F03FE"/>
    <w:multiLevelType w:val="multilevel"/>
    <w:tmpl w:val="A4E0D97A"/>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4FF2493"/>
    <w:multiLevelType w:val="hybridMultilevel"/>
    <w:tmpl w:val="9CFE54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818062381">
    <w:abstractNumId w:val="0"/>
  </w:num>
  <w:num w:numId="2" w16cid:durableId="1806317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17"/>
    <w:rsid w:val="0002243F"/>
    <w:rsid w:val="000304F7"/>
    <w:rsid w:val="00135162"/>
    <w:rsid w:val="00164BB1"/>
    <w:rsid w:val="00180650"/>
    <w:rsid w:val="001C2FEB"/>
    <w:rsid w:val="00207BDC"/>
    <w:rsid w:val="00215306"/>
    <w:rsid w:val="00220F80"/>
    <w:rsid w:val="002F298F"/>
    <w:rsid w:val="002F5795"/>
    <w:rsid w:val="00327F3F"/>
    <w:rsid w:val="00405BB3"/>
    <w:rsid w:val="00451215"/>
    <w:rsid w:val="00486417"/>
    <w:rsid w:val="00496133"/>
    <w:rsid w:val="004B6AF9"/>
    <w:rsid w:val="0052292A"/>
    <w:rsid w:val="005833C3"/>
    <w:rsid w:val="00587709"/>
    <w:rsid w:val="005F4429"/>
    <w:rsid w:val="006926D5"/>
    <w:rsid w:val="006E615C"/>
    <w:rsid w:val="006F42D4"/>
    <w:rsid w:val="00704641"/>
    <w:rsid w:val="00742B3E"/>
    <w:rsid w:val="007E3555"/>
    <w:rsid w:val="00813797"/>
    <w:rsid w:val="008D7731"/>
    <w:rsid w:val="008E5291"/>
    <w:rsid w:val="008F76CD"/>
    <w:rsid w:val="009A35D5"/>
    <w:rsid w:val="009C38E2"/>
    <w:rsid w:val="009F76A0"/>
    <w:rsid w:val="00A03106"/>
    <w:rsid w:val="00A05731"/>
    <w:rsid w:val="00A44950"/>
    <w:rsid w:val="00AB2640"/>
    <w:rsid w:val="00B70994"/>
    <w:rsid w:val="00B9341A"/>
    <w:rsid w:val="00CF320A"/>
    <w:rsid w:val="00D67E5C"/>
    <w:rsid w:val="00D82BA2"/>
    <w:rsid w:val="00ED6F3B"/>
    <w:rsid w:val="00F17AF8"/>
    <w:rsid w:val="00F32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0B18B"/>
  <w15:docId w15:val="{B387AD13-813B-432E-8AFB-F9186673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96"/>
    <w:pPr>
      <w:keepNext/>
      <w:autoSpaceDE w:val="0"/>
      <w:autoSpaceDN w:val="0"/>
      <w:adjustRightInd w:val="0"/>
      <w:spacing w:after="0" w:line="480" w:lineRule="auto"/>
      <w:jc w:val="center"/>
      <w:outlineLvl w:val="0"/>
    </w:pPr>
    <w:rPr>
      <w:rFonts w:ascii="Times New Roman" w:eastAsia="Times New Roman" w:hAnsi="Times New Roman" w:cs="Times New Roman"/>
      <w:b/>
      <w:bCs/>
      <w:color w:val="000000"/>
      <w:sz w:val="24"/>
      <w:szCs w:val="24"/>
    </w:rPr>
  </w:style>
  <w:style w:type="paragraph" w:styleId="Heading2">
    <w:name w:val="heading 2"/>
    <w:basedOn w:val="Normal"/>
    <w:next w:val="Normal"/>
    <w:link w:val="Heading2Char"/>
    <w:uiPriority w:val="9"/>
    <w:semiHidden/>
    <w:unhideWhenUsed/>
    <w:qFormat/>
    <w:rsid w:val="005B2696"/>
    <w:pPr>
      <w:keepNext/>
      <w:numPr>
        <w:numId w:val="1"/>
      </w:numPr>
      <w:autoSpaceDE w:val="0"/>
      <w:autoSpaceDN w:val="0"/>
      <w:adjustRightInd w:val="0"/>
      <w:spacing w:after="0" w:line="480" w:lineRule="auto"/>
      <w:jc w:val="both"/>
      <w:outlineLvl w:val="1"/>
    </w:pPr>
    <w:rPr>
      <w:rFonts w:ascii="Times New Roman" w:eastAsia="Times New Roman" w:hAnsi="Times New Roman" w:cs="Times New Roman"/>
      <w:b/>
      <w:bCs/>
      <w:color w:val="000000"/>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PARAGRAPH,UGEX'Z,HEADING 1,List Paragraph1,Bullets,bullets,Citation List,Resume Title,Paragraph,Graphic,Body of text,Heading 2 Char1,Char Char"/>
    <w:basedOn w:val="Normal"/>
    <w:link w:val="ListParagraphChar"/>
    <w:uiPriority w:val="99"/>
    <w:qFormat/>
    <w:rsid w:val="0080734F"/>
    <w:pPr>
      <w:ind w:left="720"/>
      <w:contextualSpacing/>
    </w:pPr>
  </w:style>
  <w:style w:type="paragraph" w:styleId="Header">
    <w:name w:val="header"/>
    <w:basedOn w:val="Normal"/>
    <w:link w:val="HeaderChar"/>
    <w:uiPriority w:val="99"/>
    <w:unhideWhenUsed/>
    <w:rsid w:val="00E93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409"/>
  </w:style>
  <w:style w:type="paragraph" w:styleId="Footer">
    <w:name w:val="footer"/>
    <w:basedOn w:val="Normal"/>
    <w:link w:val="FooterChar"/>
    <w:uiPriority w:val="99"/>
    <w:unhideWhenUsed/>
    <w:rsid w:val="00E93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409"/>
  </w:style>
  <w:style w:type="character" w:styleId="Hyperlink">
    <w:name w:val="Hyperlink"/>
    <w:basedOn w:val="DefaultParagraphFont"/>
    <w:uiPriority w:val="99"/>
    <w:unhideWhenUsed/>
    <w:rsid w:val="000905BA"/>
    <w:rPr>
      <w:color w:val="0000FF" w:themeColor="hyperlink"/>
      <w:u w:val="single"/>
    </w:rPr>
  </w:style>
  <w:style w:type="table" w:styleId="TableGrid">
    <w:name w:val="Table Grid"/>
    <w:basedOn w:val="TableNormal"/>
    <w:uiPriority w:val="59"/>
    <w:rsid w:val="006D0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05F2"/>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30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BD6"/>
    <w:rPr>
      <w:rFonts w:ascii="Tahoma" w:hAnsi="Tahoma" w:cs="Tahoma"/>
      <w:sz w:val="16"/>
      <w:szCs w:val="16"/>
    </w:rPr>
  </w:style>
  <w:style w:type="paragraph" w:styleId="NoSpacing">
    <w:name w:val="No Spacing"/>
    <w:link w:val="NoSpacingChar"/>
    <w:uiPriority w:val="1"/>
    <w:qFormat/>
    <w:rsid w:val="00430BD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0BD6"/>
    <w:rPr>
      <w:rFonts w:eastAsiaTheme="minorEastAsia"/>
      <w:lang w:eastAsia="ja-JP"/>
    </w:rPr>
  </w:style>
  <w:style w:type="character" w:styleId="FollowedHyperlink">
    <w:name w:val="FollowedHyperlink"/>
    <w:basedOn w:val="DefaultParagraphFont"/>
    <w:uiPriority w:val="99"/>
    <w:semiHidden/>
    <w:unhideWhenUsed/>
    <w:rsid w:val="00704AF4"/>
    <w:rPr>
      <w:color w:val="800080" w:themeColor="followedHyperlink"/>
      <w:u w:val="single"/>
    </w:rPr>
  </w:style>
  <w:style w:type="table" w:customStyle="1" w:styleId="PlainTable22">
    <w:name w:val="Plain Table 22"/>
    <w:basedOn w:val="TableNormal"/>
    <w:uiPriority w:val="42"/>
    <w:rsid w:val="00A778FE"/>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ListParagraphChar">
    <w:name w:val="List Paragraph Char"/>
    <w:aliases w:val="PARAGRAPH Char,UGEX'Z Char,HEADING 1 Char,List Paragraph1 Char,Bullets Char,bullets Char,Citation List Char,Resume Title Char,Paragraph Char,Graphic Char,Body of text Char,Heading 2 Char1 Char,Char Char Char"/>
    <w:basedOn w:val="DefaultParagraphFont"/>
    <w:link w:val="ListParagraph"/>
    <w:uiPriority w:val="34"/>
    <w:rsid w:val="009240AE"/>
  </w:style>
  <w:style w:type="character" w:customStyle="1" w:styleId="tlid-translation">
    <w:name w:val="tlid-translation"/>
    <w:basedOn w:val="DefaultParagraphFont"/>
    <w:rsid w:val="009240AE"/>
  </w:style>
  <w:style w:type="paragraph" w:styleId="NormalWeb">
    <w:name w:val="Normal (Web)"/>
    <w:basedOn w:val="Normal"/>
    <w:uiPriority w:val="99"/>
    <w:unhideWhenUsed/>
    <w:rsid w:val="00DF2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5B2696"/>
    <w:rPr>
      <w:rFonts w:ascii="Times New Roman" w:eastAsia="Times New Roman" w:hAnsi="Times New Roman" w:cs="Times New Roman"/>
      <w:b/>
      <w:bCs/>
      <w:color w:val="000000"/>
      <w:sz w:val="24"/>
      <w:szCs w:val="24"/>
    </w:rPr>
  </w:style>
  <w:style w:type="character" w:customStyle="1" w:styleId="Heading2Char">
    <w:name w:val="Heading 2 Char"/>
    <w:basedOn w:val="DefaultParagraphFont"/>
    <w:link w:val="Heading2"/>
    <w:rsid w:val="005B2696"/>
    <w:rPr>
      <w:rFonts w:ascii="Times New Roman" w:eastAsia="Times New Roman" w:hAnsi="Times New Roman" w:cs="Times New Roman"/>
      <w:b/>
      <w:bCs/>
      <w:color w:val="000000"/>
      <w:sz w:val="24"/>
      <w:szCs w:val="24"/>
    </w:rPr>
  </w:style>
  <w:style w:type="paragraph" w:styleId="Bibliography">
    <w:name w:val="Bibliography"/>
    <w:basedOn w:val="Normal"/>
    <w:next w:val="Normal"/>
    <w:uiPriority w:val="37"/>
    <w:semiHidden/>
    <w:unhideWhenUsed/>
    <w:rsid w:val="005B2696"/>
    <w:pPr>
      <w:spacing w:after="0" w:line="240" w:lineRule="auto"/>
      <w:jc w:val="both"/>
    </w:pPr>
    <w:rPr>
      <w:rFonts w:ascii="Book Antiqua" w:hAnsi="Book Antiqua"/>
      <w:sz w:val="24"/>
    </w:rPr>
  </w:style>
  <w:style w:type="paragraph" w:styleId="HTMLPreformatted">
    <w:name w:val="HTML Preformatted"/>
    <w:basedOn w:val="Normal"/>
    <w:link w:val="HTMLPreformattedChar"/>
    <w:uiPriority w:val="99"/>
    <w:semiHidden/>
    <w:unhideWhenUsed/>
    <w:rsid w:val="005B2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5B2696"/>
    <w:rPr>
      <w:rFonts w:ascii="Courier New" w:eastAsia="Times New Roman" w:hAnsi="Courier New" w:cs="Courier New"/>
      <w:sz w:val="20"/>
      <w:szCs w:val="20"/>
      <w:lang w:val="id-ID" w:eastAsia="id-ID"/>
    </w:rPr>
  </w:style>
  <w:style w:type="paragraph" w:customStyle="1" w:styleId="Default">
    <w:name w:val="Default"/>
    <w:rsid w:val="005B2696"/>
    <w:pPr>
      <w:autoSpaceDE w:val="0"/>
      <w:autoSpaceDN w:val="0"/>
      <w:adjustRightInd w:val="0"/>
      <w:spacing w:after="0" w:line="240" w:lineRule="auto"/>
    </w:pPr>
    <w:rPr>
      <w:rFonts w:ascii="Franklin Gothic Book" w:hAnsi="Franklin Gothic Book" w:cs="Franklin Gothic Book"/>
      <w:color w:val="000000"/>
      <w:sz w:val="24"/>
      <w:szCs w:val="24"/>
      <w:lang w:val="id-ID"/>
    </w:rPr>
  </w:style>
  <w:style w:type="table" w:styleId="LightShading-Accent2">
    <w:name w:val="Light Shading Accent 2"/>
    <w:basedOn w:val="TableNormal"/>
    <w:uiPriority w:val="60"/>
    <w:rsid w:val="005B2696"/>
    <w:pPr>
      <w:spacing w:after="0" w:line="240" w:lineRule="auto"/>
    </w:pPr>
    <w:rPr>
      <w:rFonts w:ascii="Arial" w:hAnsi="Arial"/>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pple-style-span">
    <w:name w:val="apple-style-span"/>
    <w:basedOn w:val="DefaultParagraphFont"/>
    <w:rsid w:val="005B2696"/>
  </w:style>
  <w:style w:type="character" w:customStyle="1" w:styleId="gen">
    <w:name w:val="gen"/>
    <w:basedOn w:val="DefaultParagraphFont"/>
    <w:rsid w:val="005B2696"/>
  </w:style>
  <w:style w:type="character" w:styleId="Emphasis">
    <w:name w:val="Emphasis"/>
    <w:basedOn w:val="DefaultParagraphFont"/>
    <w:uiPriority w:val="20"/>
    <w:qFormat/>
    <w:rsid w:val="005B2696"/>
    <w:rPr>
      <w:i/>
      <w:iCs/>
    </w:rPr>
  </w:style>
  <w:style w:type="character" w:customStyle="1" w:styleId="hps">
    <w:name w:val="hps"/>
    <w:basedOn w:val="DefaultParagraphFont"/>
    <w:rsid w:val="005B2696"/>
  </w:style>
  <w:style w:type="paragraph" w:styleId="BodyText">
    <w:name w:val="Body Text"/>
    <w:basedOn w:val="Normal"/>
    <w:link w:val="BodyTextChar"/>
    <w:uiPriority w:val="99"/>
    <w:unhideWhenUsed/>
    <w:rsid w:val="005B2696"/>
    <w:pPr>
      <w:spacing w:after="120"/>
    </w:pPr>
    <w:rPr>
      <w:rFonts w:cs="Times New Roman"/>
      <w:sz w:val="20"/>
      <w:szCs w:val="20"/>
    </w:rPr>
  </w:style>
  <w:style w:type="character" w:customStyle="1" w:styleId="BodyTextChar">
    <w:name w:val="Body Text Char"/>
    <w:basedOn w:val="DefaultParagraphFont"/>
    <w:link w:val="BodyText"/>
    <w:uiPriority w:val="99"/>
    <w:rsid w:val="005B2696"/>
    <w:rPr>
      <w:rFonts w:ascii="Calibri" w:eastAsia="Calibri" w:hAnsi="Calibri" w:cs="Times New Roman"/>
      <w:sz w:val="20"/>
      <w:szCs w:val="20"/>
    </w:rPr>
  </w:style>
  <w:style w:type="table" w:customStyle="1" w:styleId="PlainTable21">
    <w:name w:val="Plain Table 21"/>
    <w:basedOn w:val="TableNormal"/>
    <w:uiPriority w:val="42"/>
    <w:rsid w:val="00124B1F"/>
    <w:pPr>
      <w:spacing w:after="0" w:line="240" w:lineRule="auto"/>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26DF4"/>
    <w:rPr>
      <w:color w:val="605E5C"/>
      <w:shd w:val="clear" w:color="auto" w:fill="E1DFDD"/>
    </w:rPr>
  </w:style>
  <w:style w:type="character" w:styleId="FootnoteReference">
    <w:name w:val="footnote reference"/>
    <w:uiPriority w:val="99"/>
    <w:semiHidden/>
    <w:unhideWhenUsed/>
    <w:rsid w:val="00F2433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Arial" w:eastAsia="Arial" w:hAnsi="Arial" w:cs="Arial"/>
      <w:color w:val="943734"/>
      <w:sz w:val="24"/>
      <w:szCs w:val="24"/>
    </w:rPr>
    <w:tblPr>
      <w:tblStyleRowBandSize w:val="1"/>
      <w:tblStyleColBandSize w:val="1"/>
    </w:tblPr>
  </w:style>
  <w:style w:type="table" w:customStyle="1" w:styleId="a0">
    <w:basedOn w:val="TableNormal"/>
    <w:pPr>
      <w:spacing w:after="0" w:line="240" w:lineRule="auto"/>
    </w:pPr>
    <w:rPr>
      <w:rFonts w:ascii="Arial" w:eastAsia="Arial" w:hAnsi="Arial" w:cs="Arial"/>
      <w:color w:val="943734"/>
      <w:sz w:val="24"/>
      <w:szCs w:val="24"/>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76342">
      <w:bodyDiv w:val="1"/>
      <w:marLeft w:val="0"/>
      <w:marRight w:val="0"/>
      <w:marTop w:val="0"/>
      <w:marBottom w:val="0"/>
      <w:divBdr>
        <w:top w:val="none" w:sz="0" w:space="0" w:color="auto"/>
        <w:left w:val="none" w:sz="0" w:space="0" w:color="auto"/>
        <w:bottom w:val="none" w:sz="0" w:space="0" w:color="auto"/>
        <w:right w:val="none" w:sz="0" w:space="0" w:color="auto"/>
      </w:divBdr>
    </w:div>
    <w:div w:id="1099832780">
      <w:bodyDiv w:val="1"/>
      <w:marLeft w:val="0"/>
      <w:marRight w:val="0"/>
      <w:marTop w:val="0"/>
      <w:marBottom w:val="0"/>
      <w:divBdr>
        <w:top w:val="none" w:sz="0" w:space="0" w:color="auto"/>
        <w:left w:val="none" w:sz="0" w:space="0" w:color="auto"/>
        <w:bottom w:val="none" w:sz="0" w:space="0" w:color="auto"/>
        <w:right w:val="none" w:sz="0" w:space="0" w:color="auto"/>
      </w:divBdr>
    </w:div>
    <w:div w:id="11196906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hyperlink" Target="mailto:sarishintia38@gmail.com" TargetMode="Externa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id-ID"/>
              <a:t>Grafik GDS </a:t>
            </a:r>
            <a:endParaRPr lang="en-US"/>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Sheet1!$B$1</c:f>
              <c:strCache>
                <c:ptCount val="1"/>
                <c:pt idx="0">
                  <c:v>GDA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Sheet1!$A$2:$A$8</c:f>
              <c:numCache>
                <c:formatCode>d\-mmm\-yy</c:formatCode>
                <c:ptCount val="7"/>
                <c:pt idx="0">
                  <c:v>45768</c:v>
                </c:pt>
                <c:pt idx="1">
                  <c:v>45769</c:v>
                </c:pt>
                <c:pt idx="2">
                  <c:v>45770</c:v>
                </c:pt>
                <c:pt idx="3">
                  <c:v>45771</c:v>
                </c:pt>
                <c:pt idx="4">
                  <c:v>45772</c:v>
                </c:pt>
                <c:pt idx="5">
                  <c:v>45773</c:v>
                </c:pt>
                <c:pt idx="6">
                  <c:v>45774</c:v>
                </c:pt>
              </c:numCache>
            </c:numRef>
          </c:cat>
          <c:val>
            <c:numRef>
              <c:f>Sheet1!$B$2:$B$8</c:f>
              <c:numCache>
                <c:formatCode>General</c:formatCode>
                <c:ptCount val="7"/>
                <c:pt idx="0">
                  <c:v>520</c:v>
                </c:pt>
                <c:pt idx="1">
                  <c:v>515</c:v>
                </c:pt>
                <c:pt idx="2">
                  <c:v>467</c:v>
                </c:pt>
                <c:pt idx="3">
                  <c:v>464</c:v>
                </c:pt>
                <c:pt idx="4">
                  <c:v>475</c:v>
                </c:pt>
                <c:pt idx="5">
                  <c:v>443</c:v>
                </c:pt>
                <c:pt idx="6">
                  <c:v>405</c:v>
                </c:pt>
              </c:numCache>
            </c:numRef>
          </c:val>
          <c:extLst>
            <c:ext xmlns:c16="http://schemas.microsoft.com/office/drawing/2014/chart" uri="{C3380CC4-5D6E-409C-BE32-E72D297353CC}">
              <c16:uniqueId val="{00000000-741A-43A7-911E-1DA6C60B260C}"/>
            </c:ext>
          </c:extLst>
        </c:ser>
        <c:dLbls>
          <c:dLblPos val="outEnd"/>
          <c:showLegendKey val="0"/>
          <c:showVal val="1"/>
          <c:showCatName val="0"/>
          <c:showSerName val="0"/>
          <c:showPercent val="0"/>
          <c:showBubbleSize val="0"/>
        </c:dLbls>
        <c:gapWidth val="199"/>
        <c:axId val="356587631"/>
        <c:axId val="356576591"/>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Column1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numRef>
                    <c:extLst>
                      <c:ext uri="{02D57815-91ED-43cb-92C2-25804820EDAC}">
                        <c15:formulaRef>
                          <c15:sqref>Sheet1!$A$2:$A$8</c15:sqref>
                        </c15:formulaRef>
                      </c:ext>
                    </c:extLst>
                    <c:numCache>
                      <c:formatCode>d\-mmm\-yy</c:formatCode>
                      <c:ptCount val="7"/>
                      <c:pt idx="0">
                        <c:v>45768</c:v>
                      </c:pt>
                      <c:pt idx="1">
                        <c:v>45769</c:v>
                      </c:pt>
                      <c:pt idx="2">
                        <c:v>45770</c:v>
                      </c:pt>
                      <c:pt idx="3">
                        <c:v>45771</c:v>
                      </c:pt>
                      <c:pt idx="4">
                        <c:v>45772</c:v>
                      </c:pt>
                      <c:pt idx="5">
                        <c:v>45773</c:v>
                      </c:pt>
                      <c:pt idx="6">
                        <c:v>45774</c:v>
                      </c:pt>
                    </c:numCache>
                  </c:numRef>
                </c:cat>
                <c:val>
                  <c:numRef>
                    <c:extLst>
                      <c:ext uri="{02D57815-91ED-43cb-92C2-25804820EDAC}">
                        <c15:formulaRef>
                          <c15:sqref>Sheet1!$C$2:$C$8</c15:sqref>
                        </c15:formulaRef>
                      </c:ext>
                    </c:extLst>
                    <c:numCache>
                      <c:formatCode>General</c:formatCode>
                      <c:ptCount val="7"/>
                    </c:numCache>
                  </c:numRef>
                </c:val>
                <c:extLst>
                  <c:ext xmlns:c16="http://schemas.microsoft.com/office/drawing/2014/chart" uri="{C3380CC4-5D6E-409C-BE32-E72D297353CC}">
                    <c16:uniqueId val="{00000001-741A-43A7-911E-1DA6C60B260C}"/>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extLst xmlns:c15="http://schemas.microsoft.com/office/drawing/2012/chart">
                      <c:ext xmlns:c15="http://schemas.microsoft.com/office/drawing/2012/chart" uri="{02D57815-91ED-43cb-92C2-25804820EDAC}">
                        <c15:formulaRef>
                          <c15:sqref>Sheet1!$A$2:$A$8</c15:sqref>
                        </c15:formulaRef>
                      </c:ext>
                    </c:extLst>
                    <c:numCache>
                      <c:formatCode>d\-mmm\-yy</c:formatCode>
                      <c:ptCount val="7"/>
                      <c:pt idx="0">
                        <c:v>45768</c:v>
                      </c:pt>
                      <c:pt idx="1">
                        <c:v>45769</c:v>
                      </c:pt>
                      <c:pt idx="2">
                        <c:v>45770</c:v>
                      </c:pt>
                      <c:pt idx="3">
                        <c:v>45771</c:v>
                      </c:pt>
                      <c:pt idx="4">
                        <c:v>45772</c:v>
                      </c:pt>
                      <c:pt idx="5">
                        <c:v>45773</c:v>
                      </c:pt>
                      <c:pt idx="6">
                        <c:v>45774</c:v>
                      </c:pt>
                    </c:numCache>
                  </c:numRef>
                </c:cat>
                <c:val>
                  <c:numRef>
                    <c:extLst xmlns:c15="http://schemas.microsoft.com/office/drawing/2012/chart">
                      <c:ext xmlns:c15="http://schemas.microsoft.com/office/drawing/2012/chart" uri="{02D57815-91ED-43cb-92C2-25804820EDAC}">
                        <c15:formulaRef>
                          <c15:sqref>Sheet1!$D$2:$D$8</c15:sqref>
                        </c15:formulaRef>
                      </c:ext>
                    </c:extLst>
                    <c:numCache>
                      <c:formatCode>General</c:formatCode>
                      <c:ptCount val="7"/>
                    </c:numCache>
                  </c:numRef>
                </c:val>
                <c:extLst xmlns:c15="http://schemas.microsoft.com/office/drawing/2012/chart">
                  <c:ext xmlns:c16="http://schemas.microsoft.com/office/drawing/2014/chart" uri="{C3380CC4-5D6E-409C-BE32-E72D297353CC}">
                    <c16:uniqueId val="{00000002-741A-43A7-911E-1DA6C60B260C}"/>
                  </c:ext>
                </c:extLst>
              </c15:ser>
            </c15:filteredBarSeries>
          </c:ext>
        </c:extLst>
      </c:barChart>
      <c:dateAx>
        <c:axId val="356587631"/>
        <c:scaling>
          <c:orientation val="minMax"/>
        </c:scaling>
        <c:delete val="0"/>
        <c:axPos val="b"/>
        <c:numFmt formatCode="d\-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356576591"/>
        <c:crosses val="autoZero"/>
        <c:auto val="1"/>
        <c:lblOffset val="100"/>
        <c:baseTimeUnit val="days"/>
      </c:dateAx>
      <c:valAx>
        <c:axId val="356576591"/>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58763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OBSERVASI</a:t>
            </a:r>
            <a:r>
              <a:rPr lang="en-US" baseline="0"/>
              <a:t> SCORE MFS Ny.N </a:t>
            </a:r>
            <a:endParaRPr lang="en-US"/>
          </a:p>
        </c:rich>
      </c:tx>
      <c:layout>
        <c:manualLayout>
          <c:xMode val="edge"/>
          <c:yMode val="edge"/>
          <c:x val="0.25822868559746487"/>
          <c:y val="2.19478737997256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Sheet1!$B$2:$B$8</c:f>
              <c:numCache>
                <c:formatCode>General</c:formatCode>
                <c:ptCount val="7"/>
                <c:pt idx="0">
                  <c:v>55</c:v>
                </c:pt>
                <c:pt idx="1">
                  <c:v>55</c:v>
                </c:pt>
                <c:pt idx="2">
                  <c:v>55</c:v>
                </c:pt>
                <c:pt idx="3">
                  <c:v>55</c:v>
                </c:pt>
                <c:pt idx="4">
                  <c:v>40</c:v>
                </c:pt>
                <c:pt idx="5">
                  <c:v>40</c:v>
                </c:pt>
                <c:pt idx="6">
                  <c:v>40</c:v>
                </c:pt>
              </c:numCache>
            </c:numRef>
          </c:val>
          <c:extLst>
            <c:ext xmlns:c16="http://schemas.microsoft.com/office/drawing/2014/chart" uri="{C3380CC4-5D6E-409C-BE32-E72D297353CC}">
              <c16:uniqueId val="{00000000-71C6-4A53-A0E9-9DF57FB5E193}"/>
            </c:ext>
          </c:extLst>
        </c:ser>
        <c:dLbls>
          <c:showLegendKey val="0"/>
          <c:showVal val="0"/>
          <c:showCatName val="0"/>
          <c:showSerName val="0"/>
          <c:showPercent val="0"/>
          <c:showBubbleSize val="0"/>
        </c:dLbls>
        <c:gapWidth val="219"/>
        <c:overlap val="-27"/>
        <c:axId val="2129976271"/>
        <c:axId val="2129991151"/>
      </c:barChart>
      <c:catAx>
        <c:axId val="21299762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9991151"/>
        <c:crosses val="autoZero"/>
        <c:auto val="1"/>
        <c:lblAlgn val="ctr"/>
        <c:lblOffset val="100"/>
        <c:noMultiLvlLbl val="0"/>
      </c:catAx>
      <c:valAx>
        <c:axId val="21299911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99762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gtbT9IN5yNInsqOsTytQwgMPpA==">AMUW2mXv3c3F/bB7i8Z9IclvSoUVR5umbiUbhjvC4WSIGQ1ef16ZMYSgc3nglPI3d//jUCcqi28pZkWAFA+/bfx5K0thvhO5IQFt5FpzquTI/Tpr0cIOVBf4w25p4WClkyA7hX2GNYbDNvts4dRNeaZkqph3IXXBzHeDsAgHJxrp8/QaWkXLSFxMat8FxnjQIOz4XB1ZRSAz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Muj20</b:Tag>
    <b:SourceType>JournalArticle</b:SourceType>
    <b:Guid>{4D696CEF-3403-4FC3-B4AE-0D55202465A1}</b:Guid>
    <b:Author>
      <b:Author>
        <b:NameList>
          <b:Person>
            <b:Last>Mu’jizatillah</b:Last>
            <b:First>Ghina</b:First>
            <b:Middle>Aufa Sari, Muhammad Tahdi</b:Middle>
          </b:Person>
        </b:NameList>
      </b:Author>
    </b:Author>
    <b:Title>PENATALAKSANAAN FISIOTERAPI MENGGUNAKAN PILATES EXERCISE UNTUK MENINGKATKAN KESEIMBANGAN PASIEN </b:Title>
    <b:JournalName>jurnal.polanka.ac.id</b:JournalName>
    <b:Year>2020</b:Year>
    <b:RefOrder>1</b:RefOrder>
  </b:Source>
  <b:Source>
    <b:Tag>Jel23</b:Tag>
    <b:SourceType>Book</b:SourceType>
    <b:Guid>{89CD8ACE-66F2-4954-AA2B-BC2CE8398643}</b:Guid>
    <b:Author>
      <b:Author>
        <b:NameList>
          <b:Person>
            <b:Last>herlina</b:Last>
            <b:First>Jelita</b:First>
            <b:Middle>siska</b:Middle>
          </b:Person>
        </b:NameList>
      </b:Author>
    </b:Author>
    <b:Title>DETEKSI DINI PENYAKIT DIABETES MELLITUS (DM) DAN OBAT TRADISIONAL DM PADA LANSIA DI KABUPATEN KEPULAUAN SANGIHE</b:Title>
    <b:Year>2023</b:Year>
    <b:Publisher>PT. Sonpedia publishing Indonesia</b:Publisher>
    <b:RefOrder>2</b:RefOrder>
  </b:Source>
  <b:Source>
    <b:Tag>Sut23</b:Tag>
    <b:SourceType>JournalArticle</b:SourceType>
    <b:Guid>{ADF14A35-9D00-41FF-A64C-0137173ADF58}</b:Guid>
    <b:Author>
      <b:Author>
        <b:NameList>
          <b:Person>
            <b:Last>Sutomo</b:Last>
            <b:First>Nasrul</b:First>
            <b:Middle>Hadi Purwanto,</b:Middle>
          </b:Person>
        </b:NameList>
      </b:Author>
    </b:Author>
    <b:Title>PENGARUH KONSUMSI TISANE DAUN BELIMBING WULUH TERHADAP</b:Title>
    <b:JournalName>journal keperawatan </b:JournalName>
    <b:Year>2023</b:Year>
    <b:RefOrder>3</b:RefOrder>
  </b:Source>
  <b:Source>
    <b:Tag>Nel22</b:Tag>
    <b:SourceType>JournalArticle</b:SourceType>
    <b:Guid>{5E978BBD-5D62-41CC-B95A-7A8BB610EB17}</b:Guid>
    <b:Author>
      <b:Author>
        <b:NameList>
          <b:Person>
            <b:Last>Nelly Adelian Nur Safitri</b:Last>
            <b:First>Lina</b:First>
            <b:Middle>Ema Purwanti, Sri Andayani</b:Middle>
          </b:Person>
        </b:NameList>
      </b:Author>
    </b:Author>
    <b:Title>HUBUNGAN PERILAKU PERAWATAN KAKI DENGAN KUALITAS HIDUP PASIEN DIABETES MELITUS DI RSU MUHAMMADIYAH DAN KLINIK RULIA MEDIKA PONOROGO</b:Title>
    <b:JournalName>UNIVERSITAS MUHAMMADIYAH PONOROGO JOURNAL</b:JournalName>
    <b:Year>2022</b:Year>
    <b:RefOrder>4</b:RefOrder>
  </b:Source>
  <b:Source>
    <b:Tag>Jes24</b:Tag>
    <b:SourceType>JournalArticle</b:SourceType>
    <b:Guid>{3BA44CC3-1DAC-407C-9406-52BBC09B7371}</b:Guid>
    <b:Title>IMPLEMENTASI MANAJEMEN PERAWATAN DIRI DENGAN PENYAKIT DM TIPE 2 PADA KELUARGA DI DESA BORGO KECAMATAN TOMBARIRI</b:Title>
    <b:Year>2024</b:Year>
    <b:Author>
      <b:Author>
        <b:NameList>
          <b:Person>
            <b:Last>Pudi</b:Last>
            <b:First>Jesica</b:First>
            <b:Middle>Claudia</b:Middle>
          </b:Person>
        </b:NameList>
      </b:Author>
    </b:Author>
    <b:RefOrder>5</b:RefOrder>
  </b:Source>
  <b:Source>
    <b:Tag>Sal23</b:Tag>
    <b:SourceType>JournalArticle</b:SourceType>
    <b:Guid>{90763A7D-C1D7-4B70-B39C-8D1E5BF0B15F}</b:Guid>
    <b:Author>
      <b:Author>
        <b:NameList>
          <b:Person>
            <b:Last>Salsabila</b:Last>
            <b:First>Alfyana</b:First>
            <b:Middle>Romadhoni, Dea Linia</b:Middle>
          </b:Person>
        </b:NameList>
      </b:Author>
    </b:Author>
    <b:Title>PENGARUH BALANCE EXERCISE DAN NEUROMUSCULAR TAPING TERHADAP SENSIBILITAS DAN KESEIMBANGAN PENDERITA DIABETES MELLITUS TIPE II</b:Title>
    <b:JournalName>Universitas 'Aisyiyah Surakarta.</b:JournalName>
    <b:Year>2023</b:Year>
    <b:RefOrder>6</b:RefOrder>
  </b:Source>
  <b:Source>
    <b:Tag>Pan21</b:Tag>
    <b:SourceType>Book</b:SourceType>
    <b:Guid>{1EAB3F4C-FB1F-4424-B88D-F35426E2F748}</b:Guid>
    <b:Title> Buku Pedoman Pencegahan Pengendalian Infeksi</b:Title>
    <b:Year>2021</b:Year>
    <b:Author>
      <b:Author>
        <b:NameList>
          <b:Person>
            <b:Last>Pancho Kaslam</b:Last>
            <b:First>Djoko</b:First>
            <b:Middle>Widodo,</b:Middle>
          </b:Person>
        </b:NameList>
      </b:Author>
    </b:Author>
    <b:Publisher>Universitas Indonesia Publishing</b:Publisher>
    <b:RefOrder>7</b:RefOrder>
  </b:Source>
  <b:Source>
    <b:Tag>PPN18</b:Tag>
    <b:SourceType>Book</b:SourceType>
    <b:Guid>{F918425E-EB84-4840-8523-6977793C3F27}</b:Guid>
    <b:Author>
      <b:Author>
        <b:NameList>
          <b:Person>
            <b:Last>PPNI</b:Last>
          </b:Person>
        </b:NameList>
      </b:Author>
    </b:Author>
    <b:Title> Standar Intervensi Keperawatan Indonesia(SIKI)</b:Title>
    <b:Year>2018</b:Year>
    <b:City>, Jakarta</b:City>
    <b:Publisher>Persatuan Perawat Indonesia</b:Publisher>
    <b:RefOrder>8</b:RefOrder>
  </b:Source>
  <b:Source>
    <b:Tag>Aya23</b:Tag>
    <b:SourceType>JournalArticle</b:SourceType>
    <b:Guid>{52A46812-E742-40E5-BF39-30FEC861F13B}</b:Guid>
    <b:Author>
      <b:Author>
        <b:NameList>
          <b:Person>
            <b:Last>Ayatullah</b:Last>
            <b:First>Wahidah</b:First>
          </b:Person>
        </b:NameList>
      </b:Author>
    </b:Author>
    <b:Title>Pengaruh Balance Exercise (Latihan Keseimbangan) Terhadap Resiko Jatuh</b:Title>
    <b:JournalName>jurnal ilmu kesehatan </b:JournalName>
    <b:Year>2023</b:Year>
    <b:RefOrder>9</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4A2BDA2-B765-44CD-82ED-178FA8ED7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5597</Words>
  <Characters>31908</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shintia gusvirgia sari</cp:lastModifiedBy>
  <cp:revision>3</cp:revision>
  <cp:lastPrinted>2023-08-07T14:33:00Z</cp:lastPrinted>
  <dcterms:created xsi:type="dcterms:W3CDTF">2025-09-04T16:40:00Z</dcterms:created>
  <dcterms:modified xsi:type="dcterms:W3CDTF">2025-09-04T16:40:00Z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da3573af-d7d7-3381-9161-82262502c91e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http://www.zotero.org/styles/chicago-fullnote-bibliography</vt:lpwstr>
  </property>
  <property fmtid="{D5CDD505-2E9C-101B-9397-08002B2CF9AE}" pid="8" name="Mendeley Recent Style Name 1_1">
    <vt:lpwstr>Chicago Manual of Style 17th edition (full note)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http://www.zotero.org/styles/elsevier-vancouver</vt:lpwstr>
  </property>
  <property fmtid="{D5CDD505-2E9C-101B-9397-08002B2CF9AE}" pid="12" name="Mendeley Recent Style Name 3_1">
    <vt:lpwstr>Elsevier - Vancouver</vt:lpwstr>
  </property>
  <property fmtid="{D5CDD505-2E9C-101B-9397-08002B2CF9AE}" pid="13" name="Mendeley Recent Style Id 4_1">
    <vt:lpwstr>http://www.zotero.org/styles/elsevier-vancouver-author-date</vt:lpwstr>
  </property>
  <property fmtid="{D5CDD505-2E9C-101B-9397-08002B2CF9AE}" pid="14" name="Mendeley Recent Style Name 4_1">
    <vt:lpwstr>Elsevier - Vancouver (author-date)</vt:lpwstr>
  </property>
  <property fmtid="{D5CDD505-2E9C-101B-9397-08002B2CF9AE}" pid="15" name="Mendeley Recent Style Id 5_1">
    <vt:lpwstr>http://www.zotero.org/styles/vancouver-imperial-college-london</vt:lpwstr>
  </property>
  <property fmtid="{D5CDD505-2E9C-101B-9397-08002B2CF9AE}" pid="16" name="Mendeley Recent Style Name 5_1">
    <vt:lpwstr>Imperial College London - Vancouver</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http://www.zotero.org/styles/turabian-fullnote-bibliography</vt:lpwstr>
  </property>
  <property fmtid="{D5CDD505-2E9C-101B-9397-08002B2CF9AE}" pid="20" name="Mendeley Recent Style Name 7_1">
    <vt:lpwstr>Turabian 8th edition (full note)</vt:lpwstr>
  </property>
  <property fmtid="{D5CDD505-2E9C-101B-9397-08002B2CF9AE}" pid="21" name="Mendeley Recent Style Id 8_1">
    <vt:lpwstr>http://www.zotero.org/styles/turabian-author-date</vt:lpwstr>
  </property>
  <property fmtid="{D5CDD505-2E9C-101B-9397-08002B2CF9AE}" pid="22" name="Mendeley Recent Style Name 8_1">
    <vt:lpwstr>Turabian Style (author-date)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6c87343b1938758b79ac963a002abfde1e42199bd43c6e8683ac3f996d5d4c52</vt:lpwstr>
  </property>
</Properties>
</file>