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614" w:lineRule="exact" w:before="0"/>
        <w:ind w:left="360" w:right="0" w:firstLine="0"/>
        <w:jc w:val="both"/>
        <w:rPr>
          <w:rFonts w:ascii="Calibri"/>
          <w:sz w:val="52"/>
        </w:rPr>
      </w:pPr>
      <w:r>
        <w:rPr>
          <w:rFonts w:ascii="Calibri"/>
          <w:color w:val="17365D"/>
          <w:spacing w:val="-2"/>
          <w:sz w:val="52"/>
        </w:rPr>
        <w:t>ASUHAN</w:t>
      </w:r>
      <w:r>
        <w:rPr>
          <w:rFonts w:ascii="Calibri"/>
          <w:color w:val="17365D"/>
          <w:spacing w:val="-20"/>
          <w:sz w:val="52"/>
        </w:rPr>
        <w:t> </w:t>
      </w:r>
      <w:r>
        <w:rPr>
          <w:rFonts w:ascii="Calibri"/>
          <w:color w:val="17365D"/>
          <w:spacing w:val="-2"/>
          <w:sz w:val="52"/>
        </w:rPr>
        <w:t>KEPERAWATAN</w:t>
      </w:r>
      <w:r>
        <w:rPr>
          <w:rFonts w:ascii="Calibri"/>
          <w:color w:val="17365D"/>
          <w:spacing w:val="-23"/>
          <w:sz w:val="52"/>
        </w:rPr>
        <w:t> </w:t>
      </w:r>
      <w:r>
        <w:rPr>
          <w:rFonts w:ascii="Calibri"/>
          <w:color w:val="17365D"/>
          <w:spacing w:val="-2"/>
          <w:sz w:val="52"/>
        </w:rPr>
        <w:t>PASIEN</w:t>
      </w:r>
      <w:r>
        <w:rPr>
          <w:rFonts w:ascii="Calibri"/>
          <w:color w:val="17365D"/>
          <w:spacing w:val="-20"/>
          <w:sz w:val="52"/>
        </w:rPr>
        <w:t> </w:t>
      </w:r>
      <w:r>
        <w:rPr>
          <w:rFonts w:ascii="Calibri"/>
          <w:color w:val="17365D"/>
          <w:spacing w:val="-2"/>
          <w:sz w:val="52"/>
        </w:rPr>
        <w:t>GAGAL</w:t>
      </w:r>
    </w:p>
    <w:p>
      <w:pPr>
        <w:spacing w:line="242" w:lineRule="auto" w:before="0"/>
        <w:ind w:left="360" w:right="476" w:firstLine="0"/>
        <w:jc w:val="both"/>
        <w:rPr>
          <w:rFonts w:ascii="Calibri"/>
          <w:sz w:val="52"/>
        </w:rPr>
      </w:pPr>
      <w:r>
        <w:rPr>
          <w:rFonts w:ascii="Calibri"/>
          <w:sz w:val="52"/>
        </w:rPr>
        <mc:AlternateContent>
          <mc:Choice Requires="wps">
            <w:drawing>
              <wp:anchor distT="0" distB="0" distL="0" distR="0" allowOverlap="1" layoutInCell="1" locked="0" behindDoc="0" simplePos="0" relativeHeight="15728640">
                <wp:simplePos x="0" y="0"/>
                <wp:positionH relativeFrom="page">
                  <wp:posOffset>1125016</wp:posOffset>
                </wp:positionH>
                <wp:positionV relativeFrom="paragraph">
                  <wp:posOffset>1259099</wp:posOffset>
                </wp:positionV>
                <wp:extent cx="5525135" cy="1270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525135" cy="12700"/>
                        </a:xfrm>
                        <a:custGeom>
                          <a:avLst/>
                          <a:gdLst/>
                          <a:ahLst/>
                          <a:cxnLst/>
                          <a:rect l="l" t="t" r="r" b="b"/>
                          <a:pathLst>
                            <a:path w="5525135" h="12700">
                              <a:moveTo>
                                <a:pt x="5525135" y="0"/>
                              </a:moveTo>
                              <a:lnTo>
                                <a:pt x="0" y="0"/>
                              </a:lnTo>
                              <a:lnTo>
                                <a:pt x="0" y="12191"/>
                              </a:lnTo>
                              <a:lnTo>
                                <a:pt x="5525135" y="12191"/>
                              </a:lnTo>
                              <a:lnTo>
                                <a:pt x="552513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rect style="position:absolute;margin-left:88.584pt;margin-top:99.141731pt;width:435.05pt;height:.95999pt;mso-position-horizontal-relative:page;mso-position-vertical-relative:paragraph;z-index:15728640" id="docshape1" filled="true" fillcolor="#4f81bc" stroked="false">
                <v:fill type="solid"/>
                <w10:wrap type="none"/>
              </v:rect>
            </w:pict>
          </mc:Fallback>
        </mc:AlternateContent>
      </w:r>
      <w:r>
        <w:rPr>
          <w:rFonts w:ascii="Calibri"/>
          <w:color w:val="17365D"/>
          <w:sz w:val="52"/>
        </w:rPr>
        <w:t>GINJAL KRONIK DENGAN KECEMASAN DI RUANG SERUNI RSUD Dr. HARJONO </w:t>
      </w:r>
      <w:r>
        <w:rPr>
          <w:rFonts w:ascii="Calibri"/>
          <w:color w:val="17365D"/>
          <w:spacing w:val="-2"/>
          <w:sz w:val="52"/>
        </w:rPr>
        <w:t>PONOROGO</w:t>
      </w:r>
    </w:p>
    <w:p>
      <w:pPr>
        <w:pStyle w:val="BodyText"/>
        <w:spacing w:before="115"/>
        <w:ind w:left="0"/>
        <w:rPr>
          <w:rFonts w:ascii="Calibri"/>
        </w:rPr>
      </w:pPr>
    </w:p>
    <w:p>
      <w:pPr>
        <w:pStyle w:val="BodyText"/>
      </w:pPr>
      <w:r>
        <w:rPr/>
        <w:t>Ariyani</w:t>
      </w:r>
      <w:r>
        <w:rPr>
          <w:spacing w:val="-7"/>
        </w:rPr>
        <w:t> </w:t>
      </w:r>
      <w:r>
        <w:rPr/>
        <w:t>Renaya</w:t>
      </w:r>
      <w:r>
        <w:rPr>
          <w:spacing w:val="-8"/>
        </w:rPr>
        <w:t> </w:t>
      </w:r>
      <w:r>
        <w:rPr>
          <w:spacing w:val="-4"/>
        </w:rPr>
        <w:t>Putri</w:t>
      </w:r>
    </w:p>
    <w:p>
      <w:pPr>
        <w:pStyle w:val="BodyText"/>
        <w:spacing w:line="276" w:lineRule="auto" w:before="39"/>
        <w:ind w:right="135"/>
      </w:pPr>
      <w:r>
        <w:rPr/>
        <w:t>Program</w:t>
      </w:r>
      <w:r>
        <w:rPr>
          <w:spacing w:val="-8"/>
        </w:rPr>
        <w:t> </w:t>
      </w:r>
      <w:r>
        <w:rPr/>
        <w:t>Studi</w:t>
      </w:r>
      <w:r>
        <w:rPr>
          <w:spacing w:val="-5"/>
        </w:rPr>
        <w:t> </w:t>
      </w:r>
      <w:r>
        <w:rPr/>
        <w:t>D3</w:t>
      </w:r>
      <w:r>
        <w:rPr>
          <w:spacing w:val="-8"/>
        </w:rPr>
        <w:t> </w:t>
      </w:r>
      <w:r>
        <w:rPr/>
        <w:t>Keperawatan,</w:t>
      </w:r>
      <w:r>
        <w:rPr>
          <w:spacing w:val="-8"/>
        </w:rPr>
        <w:t> </w:t>
      </w:r>
      <w:r>
        <w:rPr/>
        <w:t>Politeknik</w:t>
      </w:r>
      <w:r>
        <w:rPr>
          <w:spacing w:val="-8"/>
        </w:rPr>
        <w:t> </w:t>
      </w:r>
      <w:r>
        <w:rPr/>
        <w:t>Kesehatan</w:t>
      </w:r>
      <w:r>
        <w:rPr>
          <w:spacing w:val="-5"/>
        </w:rPr>
        <w:t> </w:t>
      </w:r>
      <w:r>
        <w:rPr/>
        <w:t>Kemenkes</w:t>
      </w:r>
      <w:r>
        <w:rPr>
          <w:spacing w:val="-5"/>
        </w:rPr>
        <w:t> </w:t>
      </w:r>
      <w:r>
        <w:rPr/>
        <w:t>Malang,</w:t>
      </w:r>
      <w:r>
        <w:rPr>
          <w:spacing w:val="-8"/>
        </w:rPr>
        <w:t> </w:t>
      </w:r>
      <w:r>
        <w:rPr/>
        <w:t>Kampus </w:t>
      </w:r>
      <w:r>
        <w:rPr>
          <w:spacing w:val="-2"/>
        </w:rPr>
        <w:t>Ponorogo</w:t>
      </w:r>
    </w:p>
    <w:p>
      <w:pPr>
        <w:pStyle w:val="BodyText"/>
        <w:spacing w:line="255" w:lineRule="exact"/>
      </w:pPr>
      <w:r>
        <w:rPr/>
        <w:t>Email:</w:t>
      </w:r>
      <w:r>
        <w:rPr>
          <w:spacing w:val="-7"/>
        </w:rPr>
        <w:t> </w:t>
      </w:r>
      <w:hyperlink r:id="rId5">
        <w:r>
          <w:rPr>
            <w:spacing w:val="-2"/>
          </w:rPr>
          <w:t>ariyanirenaya2004@gmail.com</w:t>
        </w:r>
      </w:hyperlink>
    </w:p>
    <w:p>
      <w:pPr>
        <w:pStyle w:val="BodyText"/>
        <w:ind w:left="0"/>
      </w:pPr>
    </w:p>
    <w:p>
      <w:pPr>
        <w:pStyle w:val="BodyText"/>
        <w:ind w:left="0"/>
      </w:pPr>
    </w:p>
    <w:p>
      <w:pPr>
        <w:pStyle w:val="Heading1"/>
      </w:pPr>
      <w:bookmarkStart w:name="Abstrak" w:id="1"/>
      <w:bookmarkEnd w:id="1"/>
      <w:r>
        <w:rPr>
          <w:b w:val="0"/>
        </w:rPr>
      </w:r>
      <w:r>
        <w:rPr>
          <w:color w:val="365F91"/>
          <w:spacing w:val="-2"/>
        </w:rPr>
        <w:t>Abstrak</w:t>
      </w:r>
    </w:p>
    <w:p>
      <w:pPr>
        <w:pStyle w:val="BodyText"/>
        <w:spacing w:line="276" w:lineRule="auto" w:before="57"/>
        <w:ind w:right="26"/>
      </w:pPr>
      <w:r>
        <w:rPr/>
        <w:t>Salah satu tugas ginjal adalah menjaga keseimbangan cairan dan elektrolit tubuh. Gagal Ginjal Kronik (GGK) merupakan masalah kesehatan dunia yang menyebabkan 786.000 kematian</w:t>
      </w:r>
      <w:r>
        <w:rPr>
          <w:spacing w:val="-4"/>
        </w:rPr>
        <w:t> </w:t>
      </w:r>
      <w:r>
        <w:rPr/>
        <w:t>per</w:t>
      </w:r>
      <w:r>
        <w:rPr>
          <w:spacing w:val="-6"/>
        </w:rPr>
        <w:t> </w:t>
      </w:r>
      <w:r>
        <w:rPr/>
        <w:t>tahun</w:t>
      </w:r>
      <w:r>
        <w:rPr>
          <w:spacing w:val="-4"/>
        </w:rPr>
        <w:t> </w:t>
      </w:r>
      <w:r>
        <w:rPr/>
        <w:t>(2021).</w:t>
      </w:r>
      <w:r>
        <w:rPr>
          <w:spacing w:val="-7"/>
        </w:rPr>
        <w:t> </w:t>
      </w:r>
      <w:r>
        <w:rPr/>
        <w:t>Penelitian</w:t>
      </w:r>
      <w:r>
        <w:rPr>
          <w:spacing w:val="-4"/>
        </w:rPr>
        <w:t> </w:t>
      </w:r>
      <w:r>
        <w:rPr/>
        <w:t>ini</w:t>
      </w:r>
      <w:r>
        <w:rPr>
          <w:spacing w:val="-4"/>
        </w:rPr>
        <w:t> </w:t>
      </w:r>
      <w:r>
        <w:rPr/>
        <w:t>menggunakan</w:t>
      </w:r>
      <w:r>
        <w:rPr>
          <w:spacing w:val="-4"/>
        </w:rPr>
        <w:t> </w:t>
      </w:r>
      <w:r>
        <w:rPr/>
        <w:t>metode</w:t>
      </w:r>
      <w:r>
        <w:rPr>
          <w:spacing w:val="-8"/>
        </w:rPr>
        <w:t> </w:t>
      </w:r>
      <w:r>
        <w:rPr/>
        <w:t>deskriptif</w:t>
      </w:r>
      <w:r>
        <w:rPr>
          <w:spacing w:val="-5"/>
        </w:rPr>
        <w:t> </w:t>
      </w:r>
      <w:r>
        <w:rPr/>
        <w:t>kualitatif</w:t>
      </w:r>
      <w:r>
        <w:rPr>
          <w:spacing w:val="-5"/>
        </w:rPr>
        <w:t> </w:t>
      </w:r>
      <w:r>
        <w:rPr/>
        <w:t>dengan pendekatan studi kasus. Hasil penelitian menunjukkan penurunan tingkat kecemasan</w:t>
      </w:r>
      <w:r>
        <w:rPr/>
        <w:t> pasien gagal ginjal kronik dengan gangguan kecemasan dari skor 19 (berat) menjadi 6 (ringan) berdasarkan instrumen Depression Anxiety Stress Scale. Tindakan keperawatan yang diberikan, termasuk teknik relaksasi napas dalam dan hipnosis lima jari, terbukti efektif menurunkan kecemasan pasien.</w:t>
      </w:r>
    </w:p>
    <w:p>
      <w:pPr>
        <w:pStyle w:val="BodyText"/>
        <w:spacing w:before="196"/>
      </w:pPr>
      <w:r>
        <w:rPr/>
        <w:t>Kata</w:t>
      </w:r>
      <w:r>
        <w:rPr>
          <w:spacing w:val="-9"/>
        </w:rPr>
        <w:t> </w:t>
      </w:r>
      <w:r>
        <w:rPr/>
        <w:t>Kunci:</w:t>
      </w:r>
      <w:r>
        <w:rPr>
          <w:spacing w:val="-6"/>
        </w:rPr>
        <w:t> </w:t>
      </w:r>
      <w:r>
        <w:rPr/>
        <w:t>Gagal</w:t>
      </w:r>
      <w:r>
        <w:rPr>
          <w:spacing w:val="-8"/>
        </w:rPr>
        <w:t> </w:t>
      </w:r>
      <w:r>
        <w:rPr/>
        <w:t>Ginjal</w:t>
      </w:r>
      <w:r>
        <w:rPr>
          <w:spacing w:val="-8"/>
        </w:rPr>
        <w:t> </w:t>
      </w:r>
      <w:r>
        <w:rPr/>
        <w:t>Kronik,</w:t>
      </w:r>
      <w:r>
        <w:rPr>
          <w:spacing w:val="-8"/>
        </w:rPr>
        <w:t> </w:t>
      </w:r>
      <w:r>
        <w:rPr/>
        <w:t>Kecemasan,</w:t>
      </w:r>
      <w:r>
        <w:rPr>
          <w:spacing w:val="-7"/>
        </w:rPr>
        <w:t> </w:t>
      </w:r>
      <w:r>
        <w:rPr/>
        <w:t>Depression</w:t>
      </w:r>
      <w:r>
        <w:rPr>
          <w:spacing w:val="-5"/>
        </w:rPr>
        <w:t> </w:t>
      </w:r>
      <w:r>
        <w:rPr/>
        <w:t>Anxiety</w:t>
      </w:r>
      <w:r>
        <w:rPr>
          <w:spacing w:val="-6"/>
        </w:rPr>
        <w:t> </w:t>
      </w:r>
      <w:r>
        <w:rPr/>
        <w:t>Stress</w:t>
      </w:r>
      <w:r>
        <w:rPr>
          <w:spacing w:val="-4"/>
        </w:rPr>
        <w:t> </w:t>
      </w:r>
      <w:r>
        <w:rPr>
          <w:spacing w:val="-2"/>
        </w:rPr>
        <w:t>Scale</w:t>
      </w:r>
    </w:p>
    <w:p>
      <w:pPr>
        <w:pStyle w:val="BodyText"/>
        <w:ind w:left="0"/>
      </w:pPr>
    </w:p>
    <w:p>
      <w:pPr>
        <w:pStyle w:val="BodyText"/>
        <w:spacing w:before="3"/>
        <w:ind w:left="0"/>
      </w:pPr>
    </w:p>
    <w:p>
      <w:pPr>
        <w:pStyle w:val="Heading1"/>
        <w:spacing w:before="1"/>
      </w:pPr>
      <w:bookmarkStart w:name="Pendahuluan" w:id="2"/>
      <w:bookmarkEnd w:id="2"/>
      <w:r>
        <w:rPr>
          <w:b w:val="0"/>
        </w:rPr>
      </w:r>
      <w:r>
        <w:rPr>
          <w:color w:val="365F91"/>
          <w:spacing w:val="-2"/>
        </w:rPr>
        <w:t>Pendahuluan</w:t>
      </w:r>
    </w:p>
    <w:p>
      <w:pPr>
        <w:pStyle w:val="BodyText"/>
        <w:spacing w:line="276" w:lineRule="auto" w:before="56"/>
        <w:ind w:right="135"/>
      </w:pPr>
      <w:r>
        <w:rPr/>
        <w:t>Gagal ginjal kronik (GGK) merupakan masalah kesehatan global dengan angka kejadian yang terus meningkat. Berdasarkan data WHO tahun 2019, terdapat lebih dari 1,2 juta kasus</w:t>
      </w:r>
      <w:r>
        <w:rPr>
          <w:spacing w:val="-2"/>
        </w:rPr>
        <w:t> </w:t>
      </w:r>
      <w:r>
        <w:rPr/>
        <w:t>kematian</w:t>
      </w:r>
      <w:r>
        <w:rPr>
          <w:spacing w:val="-2"/>
        </w:rPr>
        <w:t> </w:t>
      </w:r>
      <w:r>
        <w:rPr/>
        <w:t>akibat</w:t>
      </w:r>
      <w:r>
        <w:rPr>
          <w:spacing w:val="-1"/>
        </w:rPr>
        <w:t> </w:t>
      </w:r>
      <w:r>
        <w:rPr/>
        <w:t>GGK.</w:t>
      </w:r>
      <w:r>
        <w:rPr>
          <w:spacing w:val="-6"/>
        </w:rPr>
        <w:t> </w:t>
      </w:r>
      <w:r>
        <w:rPr/>
        <w:t>Di</w:t>
      </w:r>
      <w:r>
        <w:rPr>
          <w:spacing w:val="-2"/>
        </w:rPr>
        <w:t> </w:t>
      </w:r>
      <w:r>
        <w:rPr/>
        <w:t>Indonesia,</w:t>
      </w:r>
      <w:r>
        <w:rPr>
          <w:spacing w:val="-5"/>
        </w:rPr>
        <w:t> </w:t>
      </w:r>
      <w:r>
        <w:rPr/>
        <w:t>data</w:t>
      </w:r>
      <w:r>
        <w:rPr>
          <w:spacing w:val="-6"/>
        </w:rPr>
        <w:t> </w:t>
      </w:r>
      <w:r>
        <w:rPr/>
        <w:t>IRR</w:t>
      </w:r>
      <w:r>
        <w:rPr>
          <w:spacing w:val="-2"/>
        </w:rPr>
        <w:t> </w:t>
      </w:r>
      <w:r>
        <w:rPr/>
        <w:t>tahun</w:t>
      </w:r>
      <w:r>
        <w:rPr>
          <w:spacing w:val="-2"/>
        </w:rPr>
        <w:t> </w:t>
      </w:r>
      <w:r>
        <w:rPr/>
        <w:t>2020</w:t>
      </w:r>
      <w:r>
        <w:rPr>
          <w:spacing w:val="-6"/>
        </w:rPr>
        <w:t> </w:t>
      </w:r>
      <w:r>
        <w:rPr/>
        <w:t>menunjukkan</w:t>
      </w:r>
      <w:r>
        <w:rPr>
          <w:spacing w:val="-2"/>
        </w:rPr>
        <w:t> </w:t>
      </w:r>
      <w:r>
        <w:rPr/>
        <w:t>GGK</w:t>
      </w:r>
      <w:r>
        <w:rPr>
          <w:spacing w:val="-4"/>
        </w:rPr>
        <w:t> </w:t>
      </w:r>
      <w:r>
        <w:rPr/>
        <w:t>sebagai penyebab</w:t>
      </w:r>
      <w:r>
        <w:rPr>
          <w:spacing w:val="-6"/>
        </w:rPr>
        <w:t> </w:t>
      </w:r>
      <w:r>
        <w:rPr/>
        <w:t>utama</w:t>
      </w:r>
      <w:r>
        <w:rPr>
          <w:spacing w:val="-8"/>
        </w:rPr>
        <w:t> </w:t>
      </w:r>
      <w:r>
        <w:rPr/>
        <w:t>pasien</w:t>
      </w:r>
      <w:r>
        <w:rPr>
          <w:spacing w:val="-4"/>
        </w:rPr>
        <w:t> </w:t>
      </w:r>
      <w:r>
        <w:rPr/>
        <w:t>menjalani</w:t>
      </w:r>
      <w:r>
        <w:rPr>
          <w:spacing w:val="-4"/>
        </w:rPr>
        <w:t> </w:t>
      </w:r>
      <w:r>
        <w:rPr/>
        <w:t>hemodialisis.</w:t>
      </w:r>
      <w:r>
        <w:rPr>
          <w:spacing w:val="-7"/>
        </w:rPr>
        <w:t> </w:t>
      </w:r>
      <w:r>
        <w:rPr/>
        <w:t>Pasien</w:t>
      </w:r>
      <w:r>
        <w:rPr>
          <w:spacing w:val="-4"/>
        </w:rPr>
        <w:t> </w:t>
      </w:r>
      <w:r>
        <w:rPr/>
        <w:t>GGK</w:t>
      </w:r>
      <w:r>
        <w:rPr>
          <w:spacing w:val="-6"/>
        </w:rPr>
        <w:t> </w:t>
      </w:r>
      <w:r>
        <w:rPr/>
        <w:t>sering</w:t>
      </w:r>
      <w:r>
        <w:rPr>
          <w:spacing w:val="-4"/>
        </w:rPr>
        <w:t> </w:t>
      </w:r>
      <w:r>
        <w:rPr/>
        <w:t>mengalami</w:t>
      </w:r>
      <w:r>
        <w:rPr>
          <w:spacing w:val="-4"/>
        </w:rPr>
        <w:t> </w:t>
      </w:r>
      <w:r>
        <w:rPr/>
        <w:t>kecemasan karena kondisi fisik yang melemah serta perubahan kualitas hidup.</w:t>
      </w:r>
    </w:p>
    <w:p>
      <w:pPr>
        <w:pStyle w:val="BodyText"/>
        <w:spacing w:before="218"/>
        <w:ind w:left="0"/>
      </w:pPr>
    </w:p>
    <w:p>
      <w:pPr>
        <w:pStyle w:val="Heading1"/>
      </w:pPr>
      <w:bookmarkStart w:name="Metode Penelitian" w:id="3"/>
      <w:bookmarkEnd w:id="3"/>
      <w:r>
        <w:rPr>
          <w:b w:val="0"/>
        </w:rPr>
      </w:r>
      <w:r>
        <w:rPr>
          <w:color w:val="365F91"/>
        </w:rPr>
        <w:t>Metode</w:t>
      </w:r>
      <w:r>
        <w:rPr>
          <w:color w:val="365F91"/>
          <w:spacing w:val="-10"/>
        </w:rPr>
        <w:t> </w:t>
      </w:r>
      <w:r>
        <w:rPr>
          <w:color w:val="365F91"/>
          <w:spacing w:val="-2"/>
        </w:rPr>
        <w:t>Penelitian</w:t>
      </w:r>
    </w:p>
    <w:p>
      <w:pPr>
        <w:pStyle w:val="BodyText"/>
        <w:spacing w:line="276" w:lineRule="auto" w:before="57"/>
        <w:ind w:right="3"/>
      </w:pPr>
      <w:r>
        <w:rPr/>
        <w:t>Penelitian ini menggunakan metode deskriptif kualitatif dengan pendekatan studi kasus. Partisipan penelitian adalah seorang pasien laki-laki berusia 54 tahun yang didiagnosis gagal ginjal kronik stadium V dan menjalani perawatan di ruang Seruni RSUD Dr. Harjono Ponorogo. Data dikumpulkan melalui wawancara, observasi, dokumentasi, dan studi pustaka.</w:t>
      </w:r>
      <w:r>
        <w:rPr>
          <w:spacing w:val="-7"/>
        </w:rPr>
        <w:t> </w:t>
      </w:r>
      <w:r>
        <w:rPr/>
        <w:t>Instrumen</w:t>
      </w:r>
      <w:r>
        <w:rPr>
          <w:spacing w:val="-4"/>
        </w:rPr>
        <w:t> </w:t>
      </w:r>
      <w:r>
        <w:rPr/>
        <w:t>pengukuran</w:t>
      </w:r>
      <w:r>
        <w:rPr>
          <w:spacing w:val="-4"/>
        </w:rPr>
        <w:t> </w:t>
      </w:r>
      <w:r>
        <w:rPr/>
        <w:t>kecemasan</w:t>
      </w:r>
      <w:r>
        <w:rPr>
          <w:spacing w:val="-4"/>
        </w:rPr>
        <w:t> </w:t>
      </w:r>
      <w:r>
        <w:rPr/>
        <w:t>menggunakan</w:t>
      </w:r>
      <w:r>
        <w:rPr>
          <w:spacing w:val="-4"/>
        </w:rPr>
        <w:t> </w:t>
      </w:r>
      <w:r>
        <w:rPr/>
        <w:t>Depression</w:t>
      </w:r>
      <w:r>
        <w:rPr>
          <w:spacing w:val="-4"/>
        </w:rPr>
        <w:t> </w:t>
      </w:r>
      <w:r>
        <w:rPr/>
        <w:t>Anxiety</w:t>
      </w:r>
      <w:r>
        <w:rPr>
          <w:spacing w:val="-6"/>
        </w:rPr>
        <w:t> </w:t>
      </w:r>
      <w:r>
        <w:rPr/>
        <w:t>Stress</w:t>
      </w:r>
      <w:r>
        <w:rPr>
          <w:spacing w:val="-10"/>
        </w:rPr>
        <w:t> </w:t>
      </w:r>
      <w:r>
        <w:rPr/>
        <w:t>Scale </w:t>
      </w:r>
      <w:r>
        <w:rPr>
          <w:spacing w:val="-2"/>
        </w:rPr>
        <w:t>(DASS).</w:t>
      </w:r>
    </w:p>
    <w:p>
      <w:pPr>
        <w:pStyle w:val="BodyText"/>
        <w:spacing w:after="0" w:line="276" w:lineRule="auto"/>
        <w:sectPr>
          <w:type w:val="continuous"/>
          <w:pgSz w:w="12240" w:h="15840"/>
          <w:pgMar w:top="1460" w:bottom="280" w:left="1440" w:right="1800"/>
        </w:sectPr>
      </w:pPr>
    </w:p>
    <w:p>
      <w:pPr>
        <w:pStyle w:val="Heading1"/>
        <w:spacing w:before="17"/>
      </w:pPr>
      <w:bookmarkStart w:name="Hasil" w:id="4"/>
      <w:bookmarkEnd w:id="4"/>
      <w:r>
        <w:rPr>
          <w:b w:val="0"/>
        </w:rPr>
      </w:r>
      <w:r>
        <w:rPr>
          <w:color w:val="365F91"/>
          <w:spacing w:val="-2"/>
        </w:rPr>
        <w:t>Hasil</w:t>
      </w:r>
    </w:p>
    <w:p>
      <w:pPr>
        <w:pStyle w:val="BodyText"/>
        <w:spacing w:line="273" w:lineRule="auto" w:before="57"/>
      </w:pPr>
      <w:r>
        <w:rPr/>
        <w:t>Hasil</w:t>
      </w:r>
      <w:r>
        <w:rPr>
          <w:spacing w:val="-5"/>
        </w:rPr>
        <w:t> </w:t>
      </w:r>
      <w:r>
        <w:rPr/>
        <w:t>pengukuran</w:t>
      </w:r>
      <w:r>
        <w:rPr>
          <w:spacing w:val="-2"/>
        </w:rPr>
        <w:t> </w:t>
      </w:r>
      <w:r>
        <w:rPr/>
        <w:t>tingkat</w:t>
      </w:r>
      <w:r>
        <w:rPr>
          <w:spacing w:val="-1"/>
        </w:rPr>
        <w:t> </w:t>
      </w:r>
      <w:r>
        <w:rPr/>
        <w:t>kecemasan</w:t>
      </w:r>
      <w:r>
        <w:rPr>
          <w:spacing w:val="-2"/>
        </w:rPr>
        <w:t> </w:t>
      </w:r>
      <w:r>
        <w:rPr/>
        <w:t>menunjukkan penurunan</w:t>
      </w:r>
      <w:r>
        <w:rPr>
          <w:spacing w:val="-2"/>
        </w:rPr>
        <w:t> </w:t>
      </w:r>
      <w:r>
        <w:rPr/>
        <w:t>signifikan</w:t>
      </w:r>
      <w:r>
        <w:rPr>
          <w:spacing w:val="-6"/>
        </w:rPr>
        <w:t> </w:t>
      </w:r>
      <w:r>
        <w:rPr/>
        <w:t>dari</w:t>
      </w:r>
      <w:r>
        <w:rPr>
          <w:spacing w:val="-3"/>
        </w:rPr>
        <w:t> </w:t>
      </w:r>
      <w:r>
        <w:rPr/>
        <w:t>skor</w:t>
      </w:r>
      <w:r>
        <w:rPr>
          <w:spacing w:val="-4"/>
        </w:rPr>
        <w:t> </w:t>
      </w:r>
      <w:r>
        <w:rPr/>
        <w:t>19</w:t>
      </w:r>
      <w:r>
        <w:rPr>
          <w:spacing w:val="-5"/>
        </w:rPr>
        <w:t> </w:t>
      </w:r>
      <w:r>
        <w:rPr/>
        <w:t>pada hari pertama (kategori berat) menjadi 6 pada hari terakhir (kategori ringan). Pasien juga menunjukkan</w:t>
      </w:r>
      <w:r>
        <w:rPr>
          <w:spacing w:val="-3"/>
        </w:rPr>
        <w:t> </w:t>
      </w:r>
      <w:r>
        <w:rPr/>
        <w:t>perbaikan</w:t>
      </w:r>
      <w:r>
        <w:rPr>
          <w:spacing w:val="-3"/>
        </w:rPr>
        <w:t> </w:t>
      </w:r>
      <w:r>
        <w:rPr/>
        <w:t>dalam</w:t>
      </w:r>
      <w:r>
        <w:rPr>
          <w:spacing w:val="-6"/>
        </w:rPr>
        <w:t> </w:t>
      </w:r>
      <w:r>
        <w:rPr/>
        <w:t>kualitas</w:t>
      </w:r>
      <w:r>
        <w:rPr>
          <w:spacing w:val="-3"/>
        </w:rPr>
        <w:t> </w:t>
      </w:r>
      <w:r>
        <w:rPr/>
        <w:t>tidur,</w:t>
      </w:r>
      <w:r>
        <w:rPr>
          <w:spacing w:val="-7"/>
        </w:rPr>
        <w:t> </w:t>
      </w:r>
      <w:r>
        <w:rPr/>
        <w:t>berkurangnya</w:t>
      </w:r>
      <w:r>
        <w:rPr>
          <w:spacing w:val="-7"/>
        </w:rPr>
        <w:t> </w:t>
      </w:r>
      <w:r>
        <w:rPr/>
        <w:t>rasa</w:t>
      </w:r>
      <w:r>
        <w:rPr>
          <w:spacing w:val="-7"/>
        </w:rPr>
        <w:t> </w:t>
      </w:r>
      <w:r>
        <w:rPr/>
        <w:t>cemas,</w:t>
      </w:r>
      <w:r>
        <w:rPr>
          <w:spacing w:val="-6"/>
        </w:rPr>
        <w:t> </w:t>
      </w:r>
      <w:r>
        <w:rPr/>
        <w:t>dan</w:t>
      </w:r>
      <w:r>
        <w:rPr>
          <w:spacing w:val="-3"/>
        </w:rPr>
        <w:t> </w:t>
      </w:r>
      <w:r>
        <w:rPr/>
        <w:t>meningkatnya kenyamanan selama menjalani hemodialisis.</w:t>
      </w:r>
    </w:p>
    <w:p>
      <w:pPr>
        <w:pStyle w:val="BodyText"/>
        <w:spacing w:before="227"/>
        <w:ind w:left="0"/>
      </w:pPr>
    </w:p>
    <w:p>
      <w:pPr>
        <w:pStyle w:val="Heading1"/>
      </w:pPr>
      <w:bookmarkStart w:name="Pembahasan" w:id="5"/>
      <w:bookmarkEnd w:id="5"/>
      <w:r>
        <w:rPr>
          <w:b w:val="0"/>
        </w:rPr>
      </w:r>
      <w:r>
        <w:rPr>
          <w:color w:val="365F91"/>
          <w:spacing w:val="-2"/>
        </w:rPr>
        <w:t>Pembahasan</w:t>
      </w:r>
    </w:p>
    <w:p>
      <w:pPr>
        <w:pStyle w:val="BodyText"/>
        <w:spacing w:line="276" w:lineRule="auto" w:before="57"/>
      </w:pPr>
      <w:r>
        <w:rPr/>
        <w:t>Hasil penelitian mendukung teori bahwa pasien gagal ginjal kronik rentan mengalami kecemasan akibat kondisi fisik dan psikologis. Intervensi keperawatan berupa relaksasi napas dalam dan hipnosis lima jari efektif dalam menurunkan kecemasan. Teknik relaksasi mampu mengurangi respon fisiologis terhadap stres, sedangkan hipnosis lima jari membantu</w:t>
      </w:r>
      <w:r>
        <w:rPr>
          <w:spacing w:val="-5"/>
        </w:rPr>
        <w:t> </w:t>
      </w:r>
      <w:r>
        <w:rPr/>
        <w:t>pasien</w:t>
      </w:r>
      <w:r>
        <w:rPr>
          <w:spacing w:val="-2"/>
        </w:rPr>
        <w:t> </w:t>
      </w:r>
      <w:r>
        <w:rPr/>
        <w:t>mengalihkan</w:t>
      </w:r>
      <w:r>
        <w:rPr>
          <w:spacing w:val="-2"/>
        </w:rPr>
        <w:t> </w:t>
      </w:r>
      <w:r>
        <w:rPr/>
        <w:t>pikiran</w:t>
      </w:r>
      <w:r>
        <w:rPr>
          <w:spacing w:val="-2"/>
        </w:rPr>
        <w:t> </w:t>
      </w:r>
      <w:r>
        <w:rPr/>
        <w:t>pada</w:t>
      </w:r>
      <w:r>
        <w:rPr>
          <w:spacing w:val="-6"/>
        </w:rPr>
        <w:t> </w:t>
      </w:r>
      <w:r>
        <w:rPr/>
        <w:t>hal-hal</w:t>
      </w:r>
      <w:r>
        <w:rPr>
          <w:spacing w:val="-1"/>
        </w:rPr>
        <w:t> </w:t>
      </w:r>
      <w:r>
        <w:rPr/>
        <w:t>positif.</w:t>
      </w:r>
      <w:r>
        <w:rPr>
          <w:spacing w:val="-5"/>
        </w:rPr>
        <w:t> </w:t>
      </w:r>
      <w:r>
        <w:rPr/>
        <w:t>Hal</w:t>
      </w:r>
      <w:r>
        <w:rPr>
          <w:spacing w:val="-6"/>
        </w:rPr>
        <w:t> </w:t>
      </w:r>
      <w:r>
        <w:rPr/>
        <w:t>ini</w:t>
      </w:r>
      <w:r>
        <w:rPr>
          <w:spacing w:val="-2"/>
        </w:rPr>
        <w:t> </w:t>
      </w:r>
      <w:r>
        <w:rPr/>
        <w:t>sesuai dengan</w:t>
      </w:r>
      <w:r>
        <w:rPr>
          <w:spacing w:val="-7"/>
        </w:rPr>
        <w:t> </w:t>
      </w:r>
      <w:r>
        <w:rPr/>
        <w:t>penelitian sebelumnya yang menunjukkan efektivitas terapi nonfarmakologis dalam mengurangi kecemasan pada pasien GGK.</w:t>
      </w:r>
    </w:p>
    <w:p>
      <w:pPr>
        <w:pStyle w:val="BodyText"/>
        <w:spacing w:before="216"/>
        <w:ind w:left="0"/>
      </w:pPr>
    </w:p>
    <w:p>
      <w:pPr>
        <w:pStyle w:val="Heading1"/>
      </w:pPr>
      <w:bookmarkStart w:name="Kesimpulan dan Saran" w:id="6"/>
      <w:bookmarkEnd w:id="6"/>
      <w:r>
        <w:rPr>
          <w:b w:val="0"/>
        </w:rPr>
      </w:r>
      <w:r>
        <w:rPr>
          <w:color w:val="365F91"/>
        </w:rPr>
        <w:t>Kesimpulan</w:t>
      </w:r>
      <w:r>
        <w:rPr>
          <w:color w:val="365F91"/>
          <w:spacing w:val="-7"/>
        </w:rPr>
        <w:t> </w:t>
      </w:r>
      <w:r>
        <w:rPr>
          <w:color w:val="365F91"/>
        </w:rPr>
        <w:t>dan</w:t>
      </w:r>
      <w:r>
        <w:rPr>
          <w:color w:val="365F91"/>
          <w:spacing w:val="-7"/>
        </w:rPr>
        <w:t> </w:t>
      </w:r>
      <w:r>
        <w:rPr>
          <w:color w:val="365F91"/>
          <w:spacing w:val="-4"/>
        </w:rPr>
        <w:t>Saran</w:t>
      </w:r>
    </w:p>
    <w:p>
      <w:pPr>
        <w:pStyle w:val="BodyText"/>
        <w:spacing w:line="276" w:lineRule="auto" w:before="56"/>
        <w:ind w:right="3"/>
      </w:pPr>
      <w:r>
        <w:rPr/>
        <w:t>Asuhan</w:t>
      </w:r>
      <w:r>
        <w:rPr>
          <w:spacing w:val="-5"/>
        </w:rPr>
        <w:t> </w:t>
      </w:r>
      <w:r>
        <w:rPr/>
        <w:t>keperawatan</w:t>
      </w:r>
      <w:r>
        <w:rPr>
          <w:spacing w:val="-5"/>
        </w:rPr>
        <w:t> </w:t>
      </w:r>
      <w:r>
        <w:rPr/>
        <w:t>dengan</w:t>
      </w:r>
      <w:r>
        <w:rPr>
          <w:spacing w:val="-5"/>
        </w:rPr>
        <w:t> </w:t>
      </w:r>
      <w:r>
        <w:rPr/>
        <w:t>menggunakan</w:t>
      </w:r>
      <w:r>
        <w:rPr>
          <w:spacing w:val="-5"/>
        </w:rPr>
        <w:t> </w:t>
      </w:r>
      <w:r>
        <w:rPr/>
        <w:t>intervensi</w:t>
      </w:r>
      <w:r>
        <w:rPr>
          <w:spacing w:val="-5"/>
        </w:rPr>
        <w:t> </w:t>
      </w:r>
      <w:r>
        <w:rPr/>
        <w:t>relaksasi</w:t>
      </w:r>
      <w:r>
        <w:rPr>
          <w:spacing w:val="-5"/>
        </w:rPr>
        <w:t> </w:t>
      </w:r>
      <w:r>
        <w:rPr/>
        <w:t>napas</w:t>
      </w:r>
      <w:r>
        <w:rPr>
          <w:spacing w:val="-5"/>
        </w:rPr>
        <w:t> </w:t>
      </w:r>
      <w:r>
        <w:rPr/>
        <w:t>dalam</w:t>
      </w:r>
      <w:r>
        <w:rPr>
          <w:spacing w:val="-8"/>
        </w:rPr>
        <w:t> </w:t>
      </w:r>
      <w:r>
        <w:rPr/>
        <w:t>dan</w:t>
      </w:r>
      <w:r>
        <w:rPr>
          <w:spacing w:val="-5"/>
        </w:rPr>
        <w:t> </w:t>
      </w:r>
      <w:r>
        <w:rPr/>
        <w:t>hipnosis lima jari dapat menurunkan tingkat kecemasan pasien gagal ginjal kronik. Disarankan perawat mengintegrasikan intervensi nonfarmakologis ini dalam perawatan pasien GGK untuk meningkatkan kualitas hidup mereka.</w:t>
      </w:r>
    </w:p>
    <w:p>
      <w:pPr>
        <w:pStyle w:val="BodyText"/>
        <w:spacing w:before="217"/>
        <w:ind w:left="0"/>
      </w:pPr>
    </w:p>
    <w:p>
      <w:pPr>
        <w:pStyle w:val="Heading1"/>
      </w:pPr>
      <w:bookmarkStart w:name="Daftar Pustaka" w:id="7"/>
      <w:bookmarkEnd w:id="7"/>
      <w:r>
        <w:rPr>
          <w:b w:val="0"/>
        </w:rPr>
      </w:r>
      <w:r>
        <w:rPr>
          <w:color w:val="365F91"/>
        </w:rPr>
        <w:t>Daftar</w:t>
      </w:r>
      <w:r>
        <w:rPr>
          <w:color w:val="365F91"/>
          <w:spacing w:val="-7"/>
        </w:rPr>
        <w:t> </w:t>
      </w:r>
      <w:r>
        <w:rPr>
          <w:color w:val="365F91"/>
          <w:spacing w:val="-2"/>
        </w:rPr>
        <w:t>Pustaka</w:t>
      </w:r>
    </w:p>
    <w:p>
      <w:pPr>
        <w:pStyle w:val="ListParagraph"/>
        <w:numPr>
          <w:ilvl w:val="0"/>
          <w:numId w:val="1"/>
        </w:numPr>
        <w:tabs>
          <w:tab w:pos="720" w:val="left" w:leader="none"/>
        </w:tabs>
        <w:spacing w:line="240" w:lineRule="auto" w:before="54" w:after="0"/>
        <w:ind w:left="720" w:right="0" w:hanging="360"/>
        <w:jc w:val="left"/>
        <w:rPr>
          <w:sz w:val="22"/>
        </w:rPr>
      </w:pPr>
      <w:r>
        <w:rPr>
          <w:sz w:val="22"/>
        </w:rPr>
        <w:t>Alifiar</w:t>
      </w:r>
      <w:r>
        <w:rPr>
          <w:spacing w:val="-6"/>
          <w:sz w:val="22"/>
        </w:rPr>
        <w:t> </w:t>
      </w:r>
      <w:r>
        <w:rPr>
          <w:sz w:val="22"/>
        </w:rPr>
        <w:t>R.</w:t>
      </w:r>
      <w:r>
        <w:rPr>
          <w:spacing w:val="-6"/>
          <w:sz w:val="22"/>
        </w:rPr>
        <w:t> </w:t>
      </w:r>
      <w:r>
        <w:rPr>
          <w:sz w:val="22"/>
        </w:rPr>
        <w:t>R.</w:t>
      </w:r>
      <w:r>
        <w:rPr>
          <w:spacing w:val="-6"/>
          <w:sz w:val="22"/>
        </w:rPr>
        <w:t> </w:t>
      </w:r>
      <w:r>
        <w:rPr>
          <w:sz w:val="22"/>
        </w:rPr>
        <w:t>(2023).</w:t>
      </w:r>
      <w:r>
        <w:rPr>
          <w:spacing w:val="-6"/>
          <w:sz w:val="22"/>
        </w:rPr>
        <w:t> </w:t>
      </w:r>
      <w:r>
        <w:rPr>
          <w:sz w:val="22"/>
        </w:rPr>
        <w:t>Gagal</w:t>
      </w:r>
      <w:r>
        <w:rPr>
          <w:spacing w:val="-2"/>
          <w:sz w:val="22"/>
        </w:rPr>
        <w:t> </w:t>
      </w:r>
      <w:r>
        <w:rPr>
          <w:sz w:val="22"/>
        </w:rPr>
        <w:t>Ginjal</w:t>
      </w:r>
      <w:r>
        <w:rPr>
          <w:spacing w:val="-7"/>
          <w:sz w:val="22"/>
        </w:rPr>
        <w:t> </w:t>
      </w:r>
      <w:r>
        <w:rPr>
          <w:spacing w:val="-2"/>
          <w:sz w:val="22"/>
        </w:rPr>
        <w:t>Kronik.</w:t>
      </w:r>
    </w:p>
    <w:p>
      <w:pPr>
        <w:pStyle w:val="ListParagraph"/>
        <w:numPr>
          <w:ilvl w:val="0"/>
          <w:numId w:val="1"/>
        </w:numPr>
        <w:tabs>
          <w:tab w:pos="720" w:val="left" w:leader="none"/>
        </w:tabs>
        <w:spacing w:line="240" w:lineRule="auto" w:before="43" w:after="0"/>
        <w:ind w:left="720" w:right="0" w:hanging="360"/>
        <w:jc w:val="left"/>
        <w:rPr>
          <w:sz w:val="22"/>
        </w:rPr>
      </w:pPr>
      <w:r>
        <w:rPr>
          <w:sz w:val="22"/>
        </w:rPr>
        <w:t>Putra</w:t>
      </w:r>
      <w:r>
        <w:rPr>
          <w:spacing w:val="-9"/>
          <w:sz w:val="22"/>
        </w:rPr>
        <w:t> </w:t>
      </w:r>
      <w:r>
        <w:rPr>
          <w:sz w:val="22"/>
        </w:rPr>
        <w:t>Sagala.</w:t>
      </w:r>
      <w:r>
        <w:rPr>
          <w:spacing w:val="-8"/>
          <w:sz w:val="22"/>
        </w:rPr>
        <w:t> </w:t>
      </w:r>
      <w:r>
        <w:rPr>
          <w:sz w:val="22"/>
        </w:rPr>
        <w:t>(2022).</w:t>
      </w:r>
      <w:r>
        <w:rPr>
          <w:spacing w:val="-7"/>
          <w:sz w:val="22"/>
        </w:rPr>
        <w:t> </w:t>
      </w:r>
      <w:r>
        <w:rPr>
          <w:sz w:val="22"/>
        </w:rPr>
        <w:t>Kecemasan</w:t>
      </w:r>
      <w:r>
        <w:rPr>
          <w:spacing w:val="-5"/>
          <w:sz w:val="22"/>
        </w:rPr>
        <w:t> </w:t>
      </w:r>
      <w:r>
        <w:rPr>
          <w:sz w:val="22"/>
        </w:rPr>
        <w:t>pada</w:t>
      </w:r>
      <w:r>
        <w:rPr>
          <w:spacing w:val="-9"/>
          <w:sz w:val="22"/>
        </w:rPr>
        <w:t> </w:t>
      </w:r>
      <w:r>
        <w:rPr>
          <w:sz w:val="22"/>
        </w:rPr>
        <w:t>Pasien</w:t>
      </w:r>
      <w:r>
        <w:rPr>
          <w:spacing w:val="-4"/>
          <w:sz w:val="22"/>
        </w:rPr>
        <w:t> </w:t>
      </w:r>
      <w:r>
        <w:rPr>
          <w:spacing w:val="-2"/>
          <w:sz w:val="22"/>
        </w:rPr>
        <w:t>Hemodialisis.</w:t>
      </w:r>
    </w:p>
    <w:p>
      <w:pPr>
        <w:pStyle w:val="ListParagraph"/>
        <w:numPr>
          <w:ilvl w:val="0"/>
          <w:numId w:val="1"/>
        </w:numPr>
        <w:tabs>
          <w:tab w:pos="720" w:val="left" w:leader="none"/>
        </w:tabs>
        <w:spacing w:line="240" w:lineRule="auto" w:before="37" w:after="0"/>
        <w:ind w:left="720" w:right="0" w:hanging="360"/>
        <w:jc w:val="left"/>
        <w:rPr>
          <w:sz w:val="22"/>
        </w:rPr>
      </w:pPr>
      <w:r>
        <w:rPr>
          <w:sz w:val="22"/>
        </w:rPr>
        <w:t>Ekasari.</w:t>
      </w:r>
      <w:r>
        <w:rPr>
          <w:spacing w:val="-9"/>
          <w:sz w:val="22"/>
        </w:rPr>
        <w:t> </w:t>
      </w:r>
      <w:r>
        <w:rPr>
          <w:sz w:val="22"/>
        </w:rPr>
        <w:t>(2020).</w:t>
      </w:r>
      <w:r>
        <w:rPr>
          <w:spacing w:val="-9"/>
          <w:sz w:val="22"/>
        </w:rPr>
        <w:t> </w:t>
      </w:r>
      <w:r>
        <w:rPr>
          <w:sz w:val="22"/>
        </w:rPr>
        <w:t>Epidemiologi</w:t>
      </w:r>
      <w:r>
        <w:rPr>
          <w:spacing w:val="-6"/>
          <w:sz w:val="22"/>
        </w:rPr>
        <w:t> </w:t>
      </w:r>
      <w:r>
        <w:rPr>
          <w:sz w:val="22"/>
        </w:rPr>
        <w:t>Gagal</w:t>
      </w:r>
      <w:r>
        <w:rPr>
          <w:spacing w:val="-10"/>
          <w:sz w:val="22"/>
        </w:rPr>
        <w:t> </w:t>
      </w:r>
      <w:r>
        <w:rPr>
          <w:sz w:val="22"/>
        </w:rPr>
        <w:t>Ginjal</w:t>
      </w:r>
      <w:r>
        <w:rPr>
          <w:spacing w:val="-9"/>
          <w:sz w:val="22"/>
        </w:rPr>
        <w:t> </w:t>
      </w:r>
      <w:r>
        <w:rPr>
          <w:spacing w:val="-2"/>
          <w:sz w:val="22"/>
        </w:rPr>
        <w:t>Kronik.</w:t>
      </w:r>
    </w:p>
    <w:p>
      <w:pPr>
        <w:pStyle w:val="ListParagraph"/>
        <w:numPr>
          <w:ilvl w:val="0"/>
          <w:numId w:val="1"/>
        </w:numPr>
        <w:tabs>
          <w:tab w:pos="720" w:val="left" w:leader="none"/>
        </w:tabs>
        <w:spacing w:line="240" w:lineRule="auto" w:before="37" w:after="0"/>
        <w:ind w:left="720" w:right="0" w:hanging="360"/>
        <w:jc w:val="left"/>
        <w:rPr>
          <w:sz w:val="22"/>
        </w:rPr>
      </w:pPr>
      <w:r>
        <w:rPr>
          <w:sz w:val="22"/>
        </w:rPr>
        <w:t>Nasution.</w:t>
      </w:r>
      <w:r>
        <w:rPr>
          <w:spacing w:val="-10"/>
          <w:sz w:val="22"/>
        </w:rPr>
        <w:t> </w:t>
      </w:r>
      <w:r>
        <w:rPr>
          <w:sz w:val="22"/>
        </w:rPr>
        <w:t>(2021).</w:t>
      </w:r>
      <w:r>
        <w:rPr>
          <w:spacing w:val="-7"/>
          <w:sz w:val="22"/>
        </w:rPr>
        <w:t> </w:t>
      </w:r>
      <w:r>
        <w:rPr>
          <w:sz w:val="22"/>
        </w:rPr>
        <w:t>Data</w:t>
      </w:r>
      <w:r>
        <w:rPr>
          <w:spacing w:val="-8"/>
          <w:sz w:val="22"/>
        </w:rPr>
        <w:t> </w:t>
      </w:r>
      <w:r>
        <w:rPr>
          <w:sz w:val="22"/>
        </w:rPr>
        <w:t>Global</w:t>
      </w:r>
      <w:r>
        <w:rPr>
          <w:spacing w:val="-8"/>
          <w:sz w:val="22"/>
        </w:rPr>
        <w:t> </w:t>
      </w:r>
      <w:r>
        <w:rPr>
          <w:sz w:val="22"/>
        </w:rPr>
        <w:t>Prevalensi</w:t>
      </w:r>
      <w:r>
        <w:rPr>
          <w:spacing w:val="-5"/>
          <w:sz w:val="22"/>
        </w:rPr>
        <w:t> </w:t>
      </w:r>
      <w:r>
        <w:rPr>
          <w:sz w:val="22"/>
        </w:rPr>
        <w:t>Gagal</w:t>
      </w:r>
      <w:r>
        <w:rPr>
          <w:spacing w:val="-8"/>
          <w:sz w:val="22"/>
        </w:rPr>
        <w:t> </w:t>
      </w:r>
      <w:r>
        <w:rPr>
          <w:sz w:val="22"/>
        </w:rPr>
        <w:t>Ginjal</w:t>
      </w:r>
      <w:r>
        <w:rPr>
          <w:spacing w:val="-8"/>
          <w:sz w:val="22"/>
        </w:rPr>
        <w:t> </w:t>
      </w:r>
      <w:r>
        <w:rPr>
          <w:spacing w:val="-2"/>
          <w:sz w:val="22"/>
        </w:rPr>
        <w:t>Kronik.</w:t>
      </w:r>
    </w:p>
    <w:p>
      <w:pPr>
        <w:pStyle w:val="ListParagraph"/>
        <w:numPr>
          <w:ilvl w:val="0"/>
          <w:numId w:val="1"/>
        </w:numPr>
        <w:tabs>
          <w:tab w:pos="720" w:val="left" w:leader="none"/>
        </w:tabs>
        <w:spacing w:line="240" w:lineRule="auto" w:before="42" w:after="0"/>
        <w:ind w:left="720" w:right="0" w:hanging="360"/>
        <w:jc w:val="left"/>
        <w:rPr>
          <w:sz w:val="22"/>
        </w:rPr>
      </w:pPr>
      <w:r>
        <w:rPr>
          <w:sz w:val="22"/>
        </w:rPr>
        <w:t>Rahmawati.</w:t>
      </w:r>
      <w:r>
        <w:rPr>
          <w:spacing w:val="-10"/>
          <w:sz w:val="22"/>
        </w:rPr>
        <w:t> </w:t>
      </w:r>
      <w:r>
        <w:rPr>
          <w:sz w:val="22"/>
        </w:rPr>
        <w:t>(2023).</w:t>
      </w:r>
      <w:r>
        <w:rPr>
          <w:spacing w:val="-10"/>
          <w:sz w:val="22"/>
        </w:rPr>
        <w:t> </w:t>
      </w:r>
      <w:r>
        <w:rPr>
          <w:sz w:val="22"/>
        </w:rPr>
        <w:t>Komplikasi</w:t>
      </w:r>
      <w:r>
        <w:rPr>
          <w:spacing w:val="-8"/>
          <w:sz w:val="22"/>
        </w:rPr>
        <w:t> </w:t>
      </w:r>
      <w:r>
        <w:rPr>
          <w:sz w:val="22"/>
        </w:rPr>
        <w:t>Gagal</w:t>
      </w:r>
      <w:r>
        <w:rPr>
          <w:spacing w:val="-11"/>
          <w:sz w:val="22"/>
        </w:rPr>
        <w:t> </w:t>
      </w:r>
      <w:r>
        <w:rPr>
          <w:sz w:val="22"/>
        </w:rPr>
        <w:t>Ginjal</w:t>
      </w:r>
      <w:r>
        <w:rPr>
          <w:spacing w:val="-10"/>
          <w:sz w:val="22"/>
        </w:rPr>
        <w:t> </w:t>
      </w:r>
      <w:r>
        <w:rPr>
          <w:spacing w:val="-2"/>
          <w:sz w:val="22"/>
        </w:rPr>
        <w:t>Kronik.</w:t>
      </w:r>
    </w:p>
    <w:sectPr>
      <w:pgSz w:w="12240" w:h="15840"/>
      <w:pgMar w:top="1420" w:bottom="280" w:left="1440" w:right="18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Calibri">
    <w:altName w:val="Calibri"/>
    <w:charset w:val="1"/>
    <w:family w:val="roman"/>
    <w:pitch w:val="variable"/>
  </w:font>
  <w:font w:name="Cambria">
    <w:altName w:val="Cambria"/>
    <w:charset w:val="1"/>
    <w:family w:val="roman"/>
    <w:pitch w:val="variable"/>
  </w:font>
  <w:font w:name="Symbol">
    <w:altName w:val="Symbol"/>
    <w:charset w:val="2"/>
    <w:family w:val="decorative"/>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1" w:hanging="361"/>
      </w:pPr>
      <w:rPr>
        <w:rFonts w:hint="default" w:ascii="Symbol" w:hAnsi="Symbol" w:eastAsia="Symbol" w:cs="Symbol"/>
        <w:b w:val="0"/>
        <w:bCs w:val="0"/>
        <w:i w:val="0"/>
        <w:iCs w:val="0"/>
        <w:spacing w:val="0"/>
        <w:w w:val="100"/>
        <w:sz w:val="22"/>
        <w:szCs w:val="22"/>
        <w:lang w:val="id" w:eastAsia="en-US" w:bidi="ar-SA"/>
      </w:rPr>
    </w:lvl>
    <w:lvl w:ilvl="1">
      <w:start w:val="0"/>
      <w:numFmt w:val="bullet"/>
      <w:lvlText w:val="•"/>
      <w:lvlJc w:val="left"/>
      <w:pPr>
        <w:ind w:left="1548" w:hanging="361"/>
      </w:pPr>
      <w:rPr>
        <w:rFonts w:hint="default"/>
        <w:lang w:val="id" w:eastAsia="en-US" w:bidi="ar-SA"/>
      </w:rPr>
    </w:lvl>
    <w:lvl w:ilvl="2">
      <w:start w:val="0"/>
      <w:numFmt w:val="bullet"/>
      <w:lvlText w:val="•"/>
      <w:lvlJc w:val="left"/>
      <w:pPr>
        <w:ind w:left="2376" w:hanging="361"/>
      </w:pPr>
      <w:rPr>
        <w:rFonts w:hint="default"/>
        <w:lang w:val="id" w:eastAsia="en-US" w:bidi="ar-SA"/>
      </w:rPr>
    </w:lvl>
    <w:lvl w:ilvl="3">
      <w:start w:val="0"/>
      <w:numFmt w:val="bullet"/>
      <w:lvlText w:val="•"/>
      <w:lvlJc w:val="left"/>
      <w:pPr>
        <w:ind w:left="3204" w:hanging="361"/>
      </w:pPr>
      <w:rPr>
        <w:rFonts w:hint="default"/>
        <w:lang w:val="id" w:eastAsia="en-US" w:bidi="ar-SA"/>
      </w:rPr>
    </w:lvl>
    <w:lvl w:ilvl="4">
      <w:start w:val="0"/>
      <w:numFmt w:val="bullet"/>
      <w:lvlText w:val="•"/>
      <w:lvlJc w:val="left"/>
      <w:pPr>
        <w:ind w:left="4032" w:hanging="361"/>
      </w:pPr>
      <w:rPr>
        <w:rFonts w:hint="default"/>
        <w:lang w:val="id" w:eastAsia="en-US" w:bidi="ar-SA"/>
      </w:rPr>
    </w:lvl>
    <w:lvl w:ilvl="5">
      <w:start w:val="0"/>
      <w:numFmt w:val="bullet"/>
      <w:lvlText w:val="•"/>
      <w:lvlJc w:val="left"/>
      <w:pPr>
        <w:ind w:left="4860" w:hanging="361"/>
      </w:pPr>
      <w:rPr>
        <w:rFonts w:hint="default"/>
        <w:lang w:val="id" w:eastAsia="en-US" w:bidi="ar-SA"/>
      </w:rPr>
    </w:lvl>
    <w:lvl w:ilvl="6">
      <w:start w:val="0"/>
      <w:numFmt w:val="bullet"/>
      <w:lvlText w:val="•"/>
      <w:lvlJc w:val="left"/>
      <w:pPr>
        <w:ind w:left="5688" w:hanging="361"/>
      </w:pPr>
      <w:rPr>
        <w:rFonts w:hint="default"/>
        <w:lang w:val="id" w:eastAsia="en-US" w:bidi="ar-SA"/>
      </w:rPr>
    </w:lvl>
    <w:lvl w:ilvl="7">
      <w:start w:val="0"/>
      <w:numFmt w:val="bullet"/>
      <w:lvlText w:val="•"/>
      <w:lvlJc w:val="left"/>
      <w:pPr>
        <w:ind w:left="6516" w:hanging="361"/>
      </w:pPr>
      <w:rPr>
        <w:rFonts w:hint="default"/>
        <w:lang w:val="id" w:eastAsia="en-US" w:bidi="ar-SA"/>
      </w:rPr>
    </w:lvl>
    <w:lvl w:ilvl="8">
      <w:start w:val="0"/>
      <w:numFmt w:val="bullet"/>
      <w:lvlText w:val="•"/>
      <w:lvlJc w:val="left"/>
      <w:pPr>
        <w:ind w:left="7344" w:hanging="361"/>
      </w:pPr>
      <w:rPr>
        <w:rFonts w:hint="default"/>
        <w:lang w:val="id"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mbria" w:hAnsi="Cambria" w:eastAsia="Cambria" w:cs="Cambria"/>
      <w:lang w:val="id" w:eastAsia="en-US" w:bidi="ar-SA"/>
    </w:rPr>
  </w:style>
  <w:style w:styleId="BodyText" w:type="paragraph">
    <w:name w:val="Body Text"/>
    <w:basedOn w:val="Normal"/>
    <w:uiPriority w:val="1"/>
    <w:qFormat/>
    <w:pPr>
      <w:ind w:left="360"/>
    </w:pPr>
    <w:rPr>
      <w:rFonts w:ascii="Cambria" w:hAnsi="Cambria" w:eastAsia="Cambria" w:cs="Cambria"/>
      <w:sz w:val="22"/>
      <w:szCs w:val="22"/>
      <w:lang w:val="id" w:eastAsia="en-US" w:bidi="ar-SA"/>
    </w:rPr>
  </w:style>
  <w:style w:styleId="Heading1" w:type="paragraph">
    <w:name w:val="Heading 1"/>
    <w:basedOn w:val="Normal"/>
    <w:uiPriority w:val="1"/>
    <w:qFormat/>
    <w:pPr>
      <w:ind w:left="360"/>
      <w:outlineLvl w:val="1"/>
    </w:pPr>
    <w:rPr>
      <w:rFonts w:ascii="Calibri" w:hAnsi="Calibri" w:eastAsia="Calibri" w:cs="Calibri"/>
      <w:b/>
      <w:bCs/>
      <w:sz w:val="28"/>
      <w:szCs w:val="28"/>
      <w:lang w:val="id" w:eastAsia="en-US" w:bidi="ar-SA"/>
    </w:rPr>
  </w:style>
  <w:style w:styleId="ListParagraph" w:type="paragraph">
    <w:name w:val="List Paragraph"/>
    <w:basedOn w:val="Normal"/>
    <w:uiPriority w:val="1"/>
    <w:qFormat/>
    <w:pPr>
      <w:spacing w:before="37"/>
      <w:ind w:left="720" w:hanging="360"/>
    </w:pPr>
    <w:rPr>
      <w:rFonts w:ascii="Cambria" w:hAnsi="Cambria" w:eastAsia="Cambria" w:cs="Cambria"/>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ariyanirenaya2004@gmail.com" TargetMode="Externa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terms:created xsi:type="dcterms:W3CDTF">2026-09-02T01:33:17Z</dcterms:created>
  <dcterms:modified xsi:type="dcterms:W3CDTF">2026-09-02T01:33:17Z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2025-09-05T00:00:00Z</vt:filetime>
  </property>
  <property fmtid="{D5CDD505-2E9C-101B-9397-08002B2CF9AE}" pid="4" name="Creator">
    <vt:lpwstr>Microsoft® Word 2016</vt:lpwstr>
  </property>
  <property fmtid="{D5CDD505-2E9C-101B-9397-08002B2CF9AE}" pid="5" name="LastSaved">
    <vt:filetime>2026-09-02T00:00:00Z</vt:filetime>
  </property>
  <property fmtid="{D5CDD505-2E9C-101B-9397-08002B2CF9AE}" pid="6" name="Producer">
    <vt:lpwstr>www.ilovepdf.com</vt:lpwstr>
  </property>
</Properties>
</file>