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numPr>
          <w:ilvl w:val="0"/>
          <w:numId w:val="1"/>
        </w:numPr>
        <w:pBdr>
          <w:top w:space="0" w:sz="0" w:val="nil"/>
          <w:left w:space="0" w:sz="0" w:val="nil"/>
          <w:bottom w:space="0" w:sz="0" w:val="nil"/>
          <w:right w:space="0" w:sz="0" w:val="nil"/>
          <w:between w:space="0" w:sz="0" w:val="nil"/>
        </w:pBdr>
        <w:spacing w:after="0" w:lineRule="auto"/>
        <w:ind w:left="720" w:hanging="360"/>
        <w:rPr>
          <w:rFonts w:ascii="Cambria" w:cs="Cambria" w:eastAsia="Cambria" w:hAnsi="Cambria"/>
          <w:color w:val="000000"/>
          <w:u w:val="none"/>
        </w:rPr>
      </w:pPr>
      <w:r w:rsidDel="00000000" w:rsidR="00000000" w:rsidRPr="00000000">
        <w:rPr>
          <w:rtl w:val="0"/>
        </w:rPr>
      </w:r>
    </w:p>
    <w:tbl>
      <w:tblPr>
        <w:tblStyle w:val="Table1"/>
        <w:tblW w:w="8788.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777"/>
        <w:gridCol w:w="283"/>
        <w:gridCol w:w="2728"/>
        <w:tblGridChange w:id="0">
          <w:tblGrid>
            <w:gridCol w:w="5777"/>
            <w:gridCol w:w="283"/>
            <w:gridCol w:w="2728"/>
          </w:tblGrid>
        </w:tblGridChange>
      </w:tblGrid>
      <w:tr>
        <w:trPr>
          <w:cantSplit w:val="0"/>
          <w:tblHeader w:val="0"/>
        </w:trPr>
        <w:tc>
          <w:tcPr>
            <w:gridSpan w:val="3"/>
            <w:tcBorders>
              <w:bottom w:color="0070c0" w:space="0" w:sz="12" w:val="single"/>
            </w:tcBorders>
          </w:tcPr>
          <w:p w:rsidR="00000000" w:rsidDel="00000000" w:rsidP="00000000" w:rsidRDefault="00000000" w:rsidRPr="00000000" w14:paraId="00000002">
            <w:pPr>
              <w:spacing w:after="0" w:line="240" w:lineRule="auto"/>
              <w:ind w:right="-82"/>
              <w:rPr>
                <w:rFonts w:ascii="Cambria" w:cs="Cambria" w:eastAsia="Cambria" w:hAnsi="Cambria"/>
                <w:b w:val="1"/>
                <w:i w:val="1"/>
                <w:sz w:val="24"/>
                <w:szCs w:val="24"/>
              </w:rPr>
            </w:pPr>
            <w:r w:rsidDel="00000000" w:rsidR="00000000" w:rsidRPr="00000000">
              <w:rPr>
                <w:rFonts w:ascii="Cambria" w:cs="Cambria" w:eastAsia="Cambria" w:hAnsi="Cambria"/>
                <w:b w:val="1"/>
                <w:i w:val="1"/>
                <w:sz w:val="24"/>
                <w:szCs w:val="24"/>
                <w:rtl w:val="0"/>
              </w:rPr>
              <w:t xml:space="preserve">NURSING CARE FOR HYPERTENSION PATIENTS WITH ANXIETY</w:t>
            </w:r>
          </w:p>
        </w:tc>
      </w:tr>
      <w:tr>
        <w:trPr>
          <w:cantSplit w:val="0"/>
          <w:tblHeader w:val="0"/>
        </w:trPr>
        <w:tc>
          <w:tcPr>
            <w:gridSpan w:val="3"/>
            <w:tcBorders>
              <w:top w:color="0070c0" w:space="0" w:sz="12" w:val="single"/>
            </w:tcBorders>
          </w:tcPr>
          <w:p w:rsidR="00000000" w:rsidDel="00000000" w:rsidP="00000000" w:rsidRDefault="00000000" w:rsidRPr="00000000" w14:paraId="00000005">
            <w:pPr>
              <w:spacing w:after="120" w:before="120" w:lineRule="auto"/>
              <w:rPr>
                <w:rFonts w:ascii="Cambria" w:cs="Cambria" w:eastAsia="Cambria" w:hAnsi="Cambria"/>
                <w:b w:val="1"/>
                <w:color w:val="000000"/>
                <w:sz w:val="32"/>
                <w:szCs w:val="32"/>
              </w:rPr>
            </w:pPr>
            <w:r w:rsidDel="00000000" w:rsidR="00000000" w:rsidRPr="00000000">
              <w:rPr>
                <w:rFonts w:ascii="Cambria" w:cs="Cambria" w:eastAsia="Cambria" w:hAnsi="Cambria"/>
                <w:b w:val="1"/>
                <w:color w:val="000000"/>
                <w:rtl w:val="0"/>
              </w:rPr>
              <w:t xml:space="preserve">Roro Ajeng Khoirun Nisak</w:t>
            </w:r>
            <w:r w:rsidDel="00000000" w:rsidR="00000000" w:rsidRPr="00000000">
              <w:rPr>
                <w:rFonts w:ascii="Cambria" w:cs="Cambria" w:eastAsia="Cambria" w:hAnsi="Cambria"/>
                <w:b w:val="1"/>
                <w:color w:val="000000"/>
                <w:vertAlign w:val="superscript"/>
                <w:rtl w:val="0"/>
              </w:rPr>
              <w:t xml:space="preserve">1</w:t>
            </w:r>
            <w:r w:rsidDel="00000000" w:rsidR="00000000" w:rsidRPr="00000000">
              <w:rPr>
                <w:rFonts w:ascii="Cambria" w:cs="Cambria" w:eastAsia="Cambria" w:hAnsi="Cambria"/>
                <w:b w:val="1"/>
                <w:color w:val="000000"/>
                <w:rtl w:val="0"/>
              </w:rPr>
              <w:t xml:space="preserve">, Budiono</w:t>
            </w:r>
            <w:r w:rsidDel="00000000" w:rsidR="00000000" w:rsidRPr="00000000">
              <w:rPr>
                <w:rFonts w:ascii="Cambria" w:cs="Cambria" w:eastAsia="Cambria" w:hAnsi="Cambria"/>
                <w:b w:val="1"/>
                <w:color w:val="000000"/>
                <w:vertAlign w:val="superscript"/>
                <w:rtl w:val="0"/>
              </w:rPr>
              <w:t xml:space="preserve">2</w:t>
            </w:r>
            <w:r w:rsidDel="00000000" w:rsidR="00000000" w:rsidRPr="00000000">
              <w:rPr>
                <w:rFonts w:ascii="Cambria" w:cs="Cambria" w:eastAsia="Cambria" w:hAnsi="Cambria"/>
                <w:b w:val="1"/>
                <w:color w:val="000000"/>
                <w:rtl w:val="0"/>
              </w:rPr>
              <w:t xml:space="preserve">, Nurul Pujiastuti</w:t>
            </w:r>
            <w:r w:rsidDel="00000000" w:rsidR="00000000" w:rsidRPr="00000000">
              <w:rPr>
                <w:rFonts w:ascii="Cambria" w:cs="Cambria" w:eastAsia="Cambria" w:hAnsi="Cambria"/>
                <w:b w:val="1"/>
                <w:color w:val="000000"/>
                <w:vertAlign w:val="superscript"/>
                <w:rtl w:val="0"/>
              </w:rPr>
              <w:t xml:space="preserve">3 </w:t>
            </w:r>
            <w:r w:rsidDel="00000000" w:rsidR="00000000" w:rsidRPr="00000000">
              <w:rPr>
                <w:rtl w:val="0"/>
              </w:rPr>
            </w:r>
          </w:p>
          <w:p w:rsidR="00000000" w:rsidDel="00000000" w:rsidP="00000000" w:rsidRDefault="00000000" w:rsidRPr="00000000" w14:paraId="00000006">
            <w:pPr>
              <w:spacing w:after="0" w:line="240" w:lineRule="auto"/>
              <w:jc w:val="both"/>
              <w:rPr>
                <w:rFonts w:ascii="Cambria" w:cs="Cambria" w:eastAsia="Cambria" w:hAnsi="Cambria"/>
              </w:rPr>
            </w:pPr>
            <w:r w:rsidDel="00000000" w:rsidR="00000000" w:rsidRPr="00000000">
              <w:rPr>
                <w:rFonts w:ascii="Cambria" w:cs="Cambria" w:eastAsia="Cambria" w:hAnsi="Cambria"/>
                <w:sz w:val="20"/>
                <w:szCs w:val="20"/>
                <w:rtl w:val="0"/>
              </w:rPr>
              <w:t xml:space="preserve">Correspondensi e-mail: </w:t>
            </w:r>
            <w:hyperlink r:id="rId7">
              <w:r w:rsidDel="00000000" w:rsidR="00000000" w:rsidRPr="00000000">
                <w:rPr>
                  <w:color w:val="0563c1"/>
                  <w:u w:val="single"/>
                  <w:rtl w:val="0"/>
                </w:rPr>
                <w:t xml:space="preserve">roroajeng663@gmail.com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7">
            <w:pPr>
              <w:spacing w:after="0" w:line="240" w:lineRule="auto"/>
              <w:ind w:right="-102"/>
              <w:rPr>
                <w:rFonts w:ascii="Cambria" w:cs="Cambria" w:eastAsia="Cambria" w:hAnsi="Cambria"/>
                <w:i w:val="1"/>
                <w:sz w:val="18"/>
                <w:szCs w:val="18"/>
              </w:rPr>
            </w:pPr>
            <w:r w:rsidDel="00000000" w:rsidR="00000000" w:rsidRPr="00000000">
              <w:rPr>
                <w:rFonts w:ascii="Cambria" w:cs="Cambria" w:eastAsia="Cambria" w:hAnsi="Cambria"/>
                <w:i w:val="1"/>
                <w:sz w:val="18"/>
                <w:szCs w:val="18"/>
                <w:vertAlign w:val="superscript"/>
                <w:rtl w:val="0"/>
              </w:rPr>
              <w:t xml:space="preserve">1,2,3, </w:t>
            </w:r>
            <w:r w:rsidDel="00000000" w:rsidR="00000000" w:rsidRPr="00000000">
              <w:rPr>
                <w:rFonts w:ascii="Cambria" w:cs="Cambria" w:eastAsia="Cambria" w:hAnsi="Cambria"/>
                <w:i w:val="1"/>
                <w:sz w:val="18"/>
                <w:szCs w:val="18"/>
                <w:rtl w:val="0"/>
              </w:rPr>
              <w:t xml:space="preserve">Program Studi D3 Keperawatan Kampus Kab. Ponorogo, Poltekkes Kemenkes Malang, Indonesia</w:t>
            </w:r>
          </w:p>
        </w:tc>
      </w:tr>
      <w:tr>
        <w:trPr>
          <w:cantSplit w:val="0"/>
          <w:trHeight w:val="517" w:hRule="atLeast"/>
          <w:tblHeader w:val="0"/>
        </w:trPr>
        <w:tc>
          <w:tcPr>
            <w:tcBorders>
              <w:top w:color="0070c0" w:space="0" w:sz="4" w:val="single"/>
              <w:bottom w:color="0070c0" w:space="0" w:sz="4" w:val="single"/>
            </w:tcBorders>
            <w:vAlign w:val="center"/>
          </w:tcPr>
          <w:p w:rsidR="00000000" w:rsidDel="00000000" w:rsidP="00000000" w:rsidRDefault="00000000" w:rsidRPr="00000000" w14:paraId="0000000A">
            <w:pPr>
              <w:spacing w:line="240" w:lineRule="auto"/>
              <w:rPr>
                <w:rFonts w:ascii="Cambria" w:cs="Cambria" w:eastAsia="Cambria" w:hAnsi="Cambria"/>
                <w:b w:val="1"/>
                <w:i w:val="1"/>
                <w:color w:val="000000"/>
                <w:sz w:val="18"/>
                <w:szCs w:val="18"/>
              </w:rPr>
            </w:pPr>
            <w:r w:rsidDel="00000000" w:rsidR="00000000" w:rsidRPr="00000000">
              <w:rPr>
                <w:rFonts w:ascii="Cambria" w:cs="Cambria" w:eastAsia="Cambria" w:hAnsi="Cambria"/>
                <w:b w:val="1"/>
                <w:i w:val="1"/>
                <w:color w:val="000000"/>
                <w:sz w:val="18"/>
                <w:szCs w:val="18"/>
                <w:rtl w:val="0"/>
              </w:rPr>
              <w:t xml:space="preserve">ABSTRACT</w:t>
            </w:r>
          </w:p>
        </w:tc>
        <w:tc>
          <w:tcPr>
            <w:tcBorders>
              <w:top w:color="0070c0" w:space="0" w:sz="4" w:val="single"/>
            </w:tcBorders>
            <w:vAlign w:val="center"/>
          </w:tcPr>
          <w:p w:rsidR="00000000" w:rsidDel="00000000" w:rsidP="00000000" w:rsidRDefault="00000000" w:rsidRPr="00000000" w14:paraId="0000000B">
            <w:pPr>
              <w:spacing w:line="240" w:lineRule="auto"/>
              <w:rPr>
                <w:rFonts w:ascii="Cambria" w:cs="Cambria" w:eastAsia="Cambria" w:hAnsi="Cambria"/>
                <w:b w:val="1"/>
                <w:color w:val="000000"/>
                <w:sz w:val="32"/>
                <w:szCs w:val="32"/>
              </w:rPr>
            </w:pPr>
            <w:r w:rsidDel="00000000" w:rsidR="00000000" w:rsidRPr="00000000">
              <w:rPr>
                <w:rtl w:val="0"/>
              </w:rPr>
            </w:r>
          </w:p>
        </w:tc>
        <w:tc>
          <w:tcPr>
            <w:tcBorders>
              <w:top w:color="0070c0" w:space="0" w:sz="4" w:val="single"/>
              <w:bottom w:color="0070c0" w:space="0" w:sz="4" w:val="single"/>
            </w:tcBorders>
            <w:vAlign w:val="center"/>
          </w:tcPr>
          <w:p w:rsidR="00000000" w:rsidDel="00000000" w:rsidP="00000000" w:rsidRDefault="00000000" w:rsidRPr="00000000" w14:paraId="0000000C">
            <w:pPr>
              <w:spacing w:line="240" w:lineRule="auto"/>
              <w:rPr>
                <w:rFonts w:ascii="Cambria" w:cs="Cambria" w:eastAsia="Cambria" w:hAnsi="Cambria"/>
                <w:b w:val="1"/>
                <w:color w:val="000000"/>
                <w:sz w:val="18"/>
                <w:szCs w:val="18"/>
              </w:rPr>
            </w:pPr>
            <w:r w:rsidDel="00000000" w:rsidR="00000000" w:rsidRPr="00000000">
              <w:rPr>
                <w:rFonts w:ascii="Cambria" w:cs="Cambria" w:eastAsia="Cambria" w:hAnsi="Cambria"/>
                <w:b w:val="1"/>
                <w:color w:val="000000"/>
                <w:sz w:val="18"/>
                <w:szCs w:val="18"/>
                <w:rtl w:val="0"/>
              </w:rPr>
              <w:t xml:space="preserve">ARTICLE INFO</w:t>
            </w:r>
          </w:p>
        </w:tc>
      </w:tr>
      <w:tr>
        <w:trPr>
          <w:cantSplit w:val="0"/>
          <w:trHeight w:val="5898" w:hRule="atLeast"/>
          <w:tblHeader w:val="0"/>
        </w:trPr>
        <w:tc>
          <w:tcPr>
            <w:tcBorders>
              <w:top w:color="0070c0" w:space="0" w:sz="4" w:val="single"/>
              <w:bottom w:color="0070c0" w:space="0" w:sz="4" w:val="single"/>
            </w:tcBorders>
          </w:tcPr>
          <w:p w:rsidR="00000000" w:rsidDel="00000000" w:rsidP="00000000" w:rsidRDefault="00000000" w:rsidRPr="00000000" w14:paraId="0000000D">
            <w:pPr>
              <w:jc w:val="both"/>
              <w:rPr>
                <w:rFonts w:ascii="Cambria" w:cs="Cambria" w:eastAsia="Cambria" w:hAnsi="Cambria"/>
                <w:i w:val="1"/>
                <w:sz w:val="20"/>
                <w:szCs w:val="20"/>
              </w:rPr>
            </w:pPr>
            <w:r w:rsidDel="00000000" w:rsidR="00000000" w:rsidRPr="00000000">
              <w:rPr>
                <w:rFonts w:ascii="Cambria" w:cs="Cambria" w:eastAsia="Cambria" w:hAnsi="Cambria"/>
                <w:i w:val="1"/>
                <w:sz w:val="20"/>
                <w:szCs w:val="20"/>
                <w:rtl w:val="0"/>
              </w:rPr>
              <w:t xml:space="preserve">Hypertension is a chronic disease with an increase in systolic blood pressure of more than or equal to (≥) 140 mmHg and/or diastolic of more than or equal to (≥) 90 mmHg. Management of hypertension takes a long time, so it often causes anxiety in sufferers. The purpose of this study was to Analyze Nursing Care for Hypertensive Patients with Anxiety. In this study, the researcher took a qualitative descriptive research method in the form of a case study of nursing care. Data collection used interview, observation, physical examination, and documentation methods. The results of the assessment showed that the patient experienced moderate anxiety with a score of 27, so that an Anxiety nursing problem was obtained. Interventions from the results of the study were observation, therapeutic actions and education. The therapeutic actions given in this study consisted of Benson relaxation techniques and five-finger hypnosis. Implementation was carried out continuously for 7 days. The evaluation showed a significant decrease in anxiety levels, from a score of 27 to a score of 10. These results indicate that the Benson relaxation therapy and five-finger hypnosis interventions are effective in reducing anxiety levels in hypertensive patients, and can be used as an alternative in a holistic approach to care. </w:t>
            </w:r>
          </w:p>
          <w:p w:rsidR="00000000" w:rsidDel="00000000" w:rsidP="00000000" w:rsidRDefault="00000000" w:rsidRPr="00000000" w14:paraId="0000000E">
            <w:pPr>
              <w:spacing w:after="0" w:line="240" w:lineRule="auto"/>
              <w:jc w:val="both"/>
              <w:rPr>
                <w:rFonts w:ascii="Cambria" w:cs="Cambria" w:eastAsia="Cambria" w:hAnsi="Cambria"/>
                <w:sz w:val="20"/>
                <w:szCs w:val="20"/>
              </w:rPr>
            </w:pPr>
            <w:r w:rsidDel="00000000" w:rsidR="00000000" w:rsidRPr="00000000">
              <w:rPr>
                <w:rtl w:val="0"/>
              </w:rPr>
            </w:r>
          </w:p>
        </w:tc>
        <w:tc>
          <w:tcPr/>
          <w:p w:rsidR="00000000" w:rsidDel="00000000" w:rsidP="00000000" w:rsidRDefault="00000000" w:rsidRPr="00000000" w14:paraId="0000000F">
            <w:pPr>
              <w:jc w:val="both"/>
              <w:rPr>
                <w:rFonts w:ascii="Cambria" w:cs="Cambria" w:eastAsia="Cambria" w:hAnsi="Cambria"/>
                <w:b w:val="1"/>
                <w:color w:val="000000"/>
                <w:sz w:val="20"/>
                <w:szCs w:val="20"/>
              </w:rPr>
            </w:pPr>
            <w:r w:rsidDel="00000000" w:rsidR="00000000" w:rsidRPr="00000000">
              <w:rPr>
                <w:rtl w:val="0"/>
              </w:rPr>
            </w:r>
          </w:p>
        </w:tc>
        <w:tc>
          <w:tcPr>
            <w:tcBorders>
              <w:top w:color="0070c0" w:space="0" w:sz="4" w:val="single"/>
              <w:bottom w:color="0070c0" w:space="0" w:sz="4" w:val="single"/>
            </w:tcBorders>
          </w:tcPr>
          <w:p w:rsidR="00000000" w:rsidDel="00000000" w:rsidP="00000000" w:rsidRDefault="00000000" w:rsidRPr="00000000" w14:paraId="00000010">
            <w:pPr>
              <w:spacing w:before="60" w:lineRule="auto"/>
              <w:ind w:left="-69" w:right="-102" w:firstLine="0"/>
              <w:rPr>
                <w:rFonts w:ascii="Cambria" w:cs="Cambria" w:eastAsia="Cambria" w:hAnsi="Cambria"/>
                <w:b w:val="1"/>
                <w:i w:val="1"/>
                <w:color w:val="000000"/>
                <w:sz w:val="18"/>
                <w:szCs w:val="18"/>
              </w:rPr>
            </w:pPr>
            <w:r w:rsidDel="00000000" w:rsidR="00000000" w:rsidRPr="00000000">
              <w:rPr>
                <w:rFonts w:ascii="Cambria" w:cs="Cambria" w:eastAsia="Cambria" w:hAnsi="Cambria"/>
                <w:b w:val="1"/>
                <w:i w:val="1"/>
                <w:color w:val="000000"/>
                <w:sz w:val="18"/>
                <w:szCs w:val="18"/>
                <w:rtl w:val="0"/>
              </w:rPr>
              <w:t xml:space="preserve">Keywords: </w:t>
            </w:r>
          </w:p>
          <w:p w:rsidR="00000000" w:rsidDel="00000000" w:rsidP="00000000" w:rsidRDefault="00000000" w:rsidRPr="00000000" w14:paraId="00000011">
            <w:pPr>
              <w:spacing w:before="60" w:lineRule="auto"/>
              <w:ind w:left="-69" w:right="-102" w:firstLine="0"/>
              <w:rPr>
                <w:rFonts w:ascii="Cambria" w:cs="Cambria" w:eastAsia="Cambria" w:hAnsi="Cambria"/>
                <w:i w:val="1"/>
                <w:color w:val="ffffff"/>
                <w:sz w:val="20"/>
                <w:szCs w:val="20"/>
              </w:rPr>
            </w:pPr>
            <w:r w:rsidDel="00000000" w:rsidR="00000000" w:rsidRPr="00000000">
              <w:rPr>
                <w:rFonts w:ascii="Cambria" w:cs="Cambria" w:eastAsia="Cambria" w:hAnsi="Cambria"/>
                <w:b w:val="1"/>
                <w:i w:val="1"/>
                <w:color w:val="000000"/>
                <w:sz w:val="18"/>
                <w:szCs w:val="18"/>
                <w:rtl w:val="0"/>
              </w:rPr>
              <w:br w:type="textWrapping"/>
            </w:r>
            <w:r w:rsidDel="00000000" w:rsidR="00000000" w:rsidRPr="00000000">
              <w:rPr>
                <w:rFonts w:ascii="Cambria" w:cs="Cambria" w:eastAsia="Cambria" w:hAnsi="Cambria"/>
                <w:i w:val="1"/>
                <w:sz w:val="20"/>
                <w:szCs w:val="20"/>
                <w:rtl w:val="0"/>
              </w:rPr>
              <w:t xml:space="preserve">Hypertension, Anxiety, Benson Relaxation, five finger hypnosis</w:t>
            </w:r>
            <w:r w:rsidDel="00000000" w:rsidR="00000000" w:rsidRPr="00000000">
              <w:rPr>
                <w:rtl w:val="0"/>
              </w:rPr>
            </w:r>
          </w:p>
          <w:p w:rsidR="00000000" w:rsidDel="00000000" w:rsidP="00000000" w:rsidRDefault="00000000" w:rsidRPr="00000000" w14:paraId="00000012">
            <w:pPr>
              <w:ind w:right="-102"/>
              <w:rPr>
                <w:rFonts w:ascii="Cambria" w:cs="Cambria" w:eastAsia="Cambria" w:hAnsi="Cambria"/>
                <w:i w:val="1"/>
              </w:rPr>
            </w:pPr>
            <w:r w:rsidDel="00000000" w:rsidR="00000000" w:rsidRPr="00000000">
              <w:rPr>
                <w:rtl w:val="0"/>
              </w:rPr>
            </w:r>
          </w:p>
          <w:p w:rsidR="00000000" w:rsidDel="00000000" w:rsidP="00000000" w:rsidRDefault="00000000" w:rsidRPr="00000000" w14:paraId="00000013">
            <w:pPr>
              <w:ind w:right="-104"/>
              <w:rPr>
                <w:rFonts w:ascii="Cambria" w:cs="Cambria" w:eastAsia="Cambria" w:hAnsi="Cambria"/>
                <w:i w:val="1"/>
                <w:color w:val="000000"/>
                <w:sz w:val="14"/>
                <w:szCs w:val="14"/>
              </w:rPr>
            </w:pPr>
            <w:r w:rsidDel="00000000" w:rsidR="00000000" w:rsidRPr="00000000">
              <w:rPr>
                <w:rtl w:val="0"/>
              </w:rPr>
            </w:r>
          </w:p>
        </w:tc>
      </w:tr>
      <w:tr>
        <w:trPr>
          <w:cantSplit w:val="0"/>
          <w:trHeight w:val="709" w:hRule="atLeast"/>
          <w:tblHeader w:val="0"/>
        </w:trPr>
        <w:tc>
          <w:tcPr>
            <w:gridSpan w:val="3"/>
            <w:tcBorders>
              <w:top w:color="0070c0" w:space="0" w:sz="4" w:val="single"/>
              <w:bottom w:color="0070c0" w:space="0" w:sz="4" w:val="single"/>
            </w:tcBorders>
          </w:tcPr>
          <w:p w:rsidR="00000000" w:rsidDel="00000000" w:rsidP="00000000" w:rsidRDefault="00000000" w:rsidRPr="00000000" w14:paraId="00000014">
            <w:pPr>
              <w:spacing w:before="120" w:line="240" w:lineRule="auto"/>
              <w:ind w:right="-102"/>
              <w:rPr>
                <w:rFonts w:ascii="Cambria" w:cs="Cambria" w:eastAsia="Cambria" w:hAnsi="Cambria"/>
                <w:b w:val="1"/>
                <w:i w:val="1"/>
                <w:sz w:val="24"/>
                <w:szCs w:val="24"/>
              </w:rPr>
            </w:pPr>
            <w:r w:rsidDel="00000000" w:rsidR="00000000" w:rsidRPr="00000000">
              <w:rPr>
                <w:rFonts w:ascii="Cambria" w:cs="Cambria" w:eastAsia="Cambria" w:hAnsi="Cambria"/>
                <w:b w:val="1"/>
                <w:i w:val="1"/>
                <w:sz w:val="24"/>
                <w:szCs w:val="24"/>
                <w:rtl w:val="0"/>
              </w:rPr>
              <w:t xml:space="preserve">ASUHAN KEPERAWATAN PADA PASIEN DIABETES MELLITUS DENGAN GANGGUAN INTEGRITAS KULIT</w:t>
            </w:r>
          </w:p>
        </w:tc>
      </w:tr>
      <w:tr>
        <w:trPr>
          <w:cantSplit w:val="0"/>
          <w:trHeight w:val="367" w:hRule="atLeast"/>
          <w:tblHeader w:val="0"/>
        </w:trPr>
        <w:tc>
          <w:tcPr>
            <w:tcBorders>
              <w:top w:color="0070c0" w:space="0" w:sz="4" w:val="single"/>
              <w:bottom w:color="0070c0" w:space="0" w:sz="4" w:val="single"/>
            </w:tcBorders>
          </w:tcPr>
          <w:p w:rsidR="00000000" w:rsidDel="00000000" w:rsidP="00000000" w:rsidRDefault="00000000" w:rsidRPr="00000000" w14:paraId="00000017">
            <w:pPr>
              <w:spacing w:after="120" w:before="120" w:line="240" w:lineRule="auto"/>
              <w:jc w:val="both"/>
              <w:rPr>
                <w:rFonts w:ascii="Cambria" w:cs="Cambria" w:eastAsia="Cambria" w:hAnsi="Cambria"/>
                <w:b w:val="1"/>
                <w:color w:val="000000"/>
                <w:sz w:val="16"/>
                <w:szCs w:val="16"/>
              </w:rPr>
            </w:pPr>
            <w:r w:rsidDel="00000000" w:rsidR="00000000" w:rsidRPr="00000000">
              <w:rPr>
                <w:rFonts w:ascii="Cambria" w:cs="Cambria" w:eastAsia="Cambria" w:hAnsi="Cambria"/>
                <w:b w:val="1"/>
                <w:color w:val="000000"/>
                <w:sz w:val="18"/>
                <w:szCs w:val="18"/>
                <w:rtl w:val="0"/>
              </w:rPr>
              <w:t xml:space="preserve">ABSTRAK</w:t>
            </w:r>
            <w:r w:rsidDel="00000000" w:rsidR="00000000" w:rsidRPr="00000000">
              <w:rPr>
                <w:rtl w:val="0"/>
              </w:rPr>
            </w:r>
          </w:p>
        </w:tc>
        <w:tc>
          <w:tcPr/>
          <w:p w:rsidR="00000000" w:rsidDel="00000000" w:rsidP="00000000" w:rsidRDefault="00000000" w:rsidRPr="00000000" w14:paraId="00000018">
            <w:pPr>
              <w:jc w:val="both"/>
              <w:rPr>
                <w:rFonts w:ascii="Cambria" w:cs="Cambria" w:eastAsia="Cambria" w:hAnsi="Cambria"/>
                <w:b w:val="1"/>
                <w:color w:val="000000"/>
                <w:sz w:val="32"/>
                <w:szCs w:val="32"/>
              </w:rPr>
            </w:pPr>
            <w:r w:rsidDel="00000000" w:rsidR="00000000" w:rsidRPr="00000000">
              <w:rPr>
                <w:rtl w:val="0"/>
              </w:rPr>
            </w:r>
          </w:p>
        </w:tc>
        <w:tc>
          <w:tcPr>
            <w:tcBorders>
              <w:top w:color="0070c0" w:space="0" w:sz="4" w:val="single"/>
              <w:bottom w:color="0070c0" w:space="0" w:sz="4" w:val="single"/>
            </w:tcBorders>
          </w:tcPr>
          <w:p w:rsidR="00000000" w:rsidDel="00000000" w:rsidP="00000000" w:rsidRDefault="00000000" w:rsidRPr="00000000" w14:paraId="00000019">
            <w:pPr>
              <w:ind w:right="-104"/>
              <w:rPr>
                <w:rFonts w:ascii="Cambria" w:cs="Cambria" w:eastAsia="Cambria" w:hAnsi="Cambria"/>
                <w:b w:val="1"/>
                <w:color w:val="000000"/>
                <w:sz w:val="18"/>
                <w:szCs w:val="18"/>
              </w:rPr>
            </w:pPr>
            <w:r w:rsidDel="00000000" w:rsidR="00000000" w:rsidRPr="00000000">
              <w:rPr>
                <w:rtl w:val="0"/>
              </w:rPr>
            </w:r>
          </w:p>
        </w:tc>
      </w:tr>
      <w:tr>
        <w:trPr>
          <w:cantSplit w:val="0"/>
          <w:trHeight w:val="20" w:hRule="atLeast"/>
          <w:tblHeader w:val="0"/>
        </w:trPr>
        <w:tc>
          <w:tcPr>
            <w:tcBorders>
              <w:top w:color="0070c0" w:space="0" w:sz="4" w:val="single"/>
              <w:bottom w:color="0070c0" w:space="0" w:sz="4" w:val="single"/>
            </w:tcBorders>
          </w:tcPr>
          <w:p w:rsidR="00000000" w:rsidDel="00000000" w:rsidP="00000000" w:rsidRDefault="00000000" w:rsidRPr="00000000" w14:paraId="0000001A">
            <w:pPr>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Hipertensi adalah penyakit kronis dengan peningkatan tekanan darah sistolik lebih dari sama dengan (≥)140 mmHg dan/atau diastolik lebih dari sama dengan (≥)90 mmHg. Pengelolaan pada penyakit hipertensi membutuhkan waktu yang lama,sehingga sering menimbulkan kecemasan pada penderitanya. Tujuan dari penelitian ini adalah untuk Menganalisis Asuhan Keperawatan Pada Pasien Hipertensi dengan Ansietas. Pada penelitian ini, peneliti mengambil metode penelitian deskriptif kualitatif dengan bentuk studi kasus asuhan keperawatan. Pengumpulan data menggunakan metode wawancara, observasi, pemeriksaan fisik, dan dokumentasi. Hasil pengkajian didapatkan bahwa pasien mengalami ansietas sedang dengan skore 27, sehingga didapatkan masalah keperawatan Ansietas. Intervensi dari hasil penelitian yaitu melakukan observasi, tindakan terapi dan edukasi, Tindakan terapi yang diberikan dalam penelitian ini terdiri dari teknik relaksasi Benson dan hipnosis lima jari. Implementasi dilakukan secara berkesinambungan selama 7 hari. Evaluasi menunjukkan penurunan tingkat ansietas secara signifikan, dari skor 27 menjadi skor 10. Dari hasil menunjukkan bahwa intervensi terapi relaksasi Benson dan hipnosis lima jari efektif dalam menurunkan tingkat ansietas pada pasien hipertensi, dikarenakan pasien konsistendan patuh menjalankan terapi yang telah di programkan.</w:t>
            </w:r>
          </w:p>
        </w:tc>
        <w:tc>
          <w:tcPr/>
          <w:p w:rsidR="00000000" w:rsidDel="00000000" w:rsidP="00000000" w:rsidRDefault="00000000" w:rsidRPr="00000000" w14:paraId="0000001B">
            <w:pPr>
              <w:jc w:val="both"/>
              <w:rPr>
                <w:rFonts w:ascii="Cambria" w:cs="Cambria" w:eastAsia="Cambria" w:hAnsi="Cambria"/>
                <w:b w:val="1"/>
                <w:color w:val="000000"/>
                <w:sz w:val="32"/>
                <w:szCs w:val="32"/>
              </w:rPr>
            </w:pPr>
            <w:r w:rsidDel="00000000" w:rsidR="00000000" w:rsidRPr="00000000">
              <w:rPr>
                <w:rtl w:val="0"/>
              </w:rPr>
            </w:r>
          </w:p>
        </w:tc>
        <w:tc>
          <w:tcPr>
            <w:tcBorders>
              <w:top w:color="0070c0" w:space="0" w:sz="4" w:val="single"/>
              <w:bottom w:color="0070c0" w:space="0" w:sz="4" w:val="single"/>
            </w:tcBorders>
          </w:tcPr>
          <w:p w:rsidR="00000000" w:rsidDel="00000000" w:rsidP="00000000" w:rsidRDefault="00000000" w:rsidRPr="00000000" w14:paraId="0000001C">
            <w:pPr>
              <w:ind w:right="-104"/>
              <w:rPr>
                <w:rFonts w:ascii="Cambria" w:cs="Cambria" w:eastAsia="Cambria" w:hAnsi="Cambria"/>
                <w:b w:val="1"/>
                <w:color w:val="000000"/>
                <w:sz w:val="18"/>
                <w:szCs w:val="18"/>
              </w:rPr>
            </w:pPr>
            <w:r w:rsidDel="00000000" w:rsidR="00000000" w:rsidRPr="00000000">
              <w:rPr>
                <w:rFonts w:ascii="Cambria" w:cs="Cambria" w:eastAsia="Cambria" w:hAnsi="Cambria"/>
                <w:b w:val="1"/>
                <w:color w:val="000000"/>
                <w:sz w:val="18"/>
                <w:szCs w:val="18"/>
                <w:rtl w:val="0"/>
              </w:rPr>
              <w:t xml:space="preserve">Kata Kunci:</w:t>
            </w:r>
          </w:p>
          <w:p w:rsidR="00000000" w:rsidDel="00000000" w:rsidP="00000000" w:rsidRDefault="00000000" w:rsidRPr="00000000" w14:paraId="0000001D">
            <w:pPr>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Hipertensi,Ansietas, Relaksasi Benson, Hipnosis Lima Jari   </w:t>
            </w:r>
          </w:p>
          <w:p w:rsidR="00000000" w:rsidDel="00000000" w:rsidP="00000000" w:rsidRDefault="00000000" w:rsidRPr="00000000" w14:paraId="0000001E">
            <w:pPr>
              <w:ind w:left="-69" w:firstLine="0"/>
              <w:rPr>
                <w:rFonts w:ascii="Cambria" w:cs="Cambria" w:eastAsia="Cambria" w:hAnsi="Cambria"/>
                <w:color w:val="000000"/>
                <w:sz w:val="14"/>
                <w:szCs w:val="14"/>
              </w:rPr>
            </w:pPr>
            <w:r w:rsidDel="00000000" w:rsidR="00000000" w:rsidRPr="00000000">
              <w:rPr>
                <w:rtl w:val="0"/>
              </w:rPr>
            </w:r>
          </w:p>
        </w:tc>
      </w:tr>
      <w:tr>
        <w:trPr>
          <w:cantSplit w:val="0"/>
          <w:trHeight w:val="20" w:hRule="atLeast"/>
          <w:tblHeader w:val="0"/>
        </w:trPr>
        <w:tc>
          <w:tcPr>
            <w:tcBorders>
              <w:top w:color="0070c0" w:space="0" w:sz="4" w:val="single"/>
              <w:bottom w:color="0070c0" w:space="0" w:sz="4" w:val="single"/>
            </w:tcBorders>
          </w:tcPr>
          <w:p w:rsidR="00000000" w:rsidDel="00000000" w:rsidP="00000000" w:rsidRDefault="00000000" w:rsidRPr="00000000" w14:paraId="0000001F">
            <w:pPr>
              <w:tabs>
                <w:tab w:val="left" w:leader="none" w:pos="2592"/>
              </w:tabs>
              <w:spacing w:after="120" w:before="120" w:line="240" w:lineRule="auto"/>
              <w:jc w:val="both"/>
              <w:rPr>
                <w:rFonts w:ascii="Cambria" w:cs="Cambria" w:eastAsia="Cambria" w:hAnsi="Cambria"/>
                <w:b w:val="1"/>
                <w:i w:val="1"/>
                <w:color w:val="0070c0"/>
              </w:rPr>
            </w:pPr>
            <w:r w:rsidDel="00000000" w:rsidR="00000000" w:rsidRPr="00000000">
              <w:rPr>
                <w:rFonts w:ascii="Cambria" w:cs="Cambria" w:eastAsia="Cambria" w:hAnsi="Cambria"/>
                <w:color w:val="ffffff"/>
                <w:sz w:val="18"/>
                <w:szCs w:val="18"/>
                <w:rtl w:val="0"/>
              </w:rPr>
              <w:t xml:space="preserve">DOI: </w:t>
            </w:r>
            <w:r w:rsidDel="00000000" w:rsidR="00000000" w:rsidRPr="00000000">
              <w:rPr>
                <w:rtl w:val="0"/>
              </w:rPr>
            </w:r>
          </w:p>
        </w:tc>
        <w:tc>
          <w:tcPr>
            <w:tcBorders>
              <w:bottom w:color="0070c0" w:space="0" w:sz="4" w:val="single"/>
            </w:tcBorders>
          </w:tcPr>
          <w:p w:rsidR="00000000" w:rsidDel="00000000" w:rsidP="00000000" w:rsidRDefault="00000000" w:rsidRPr="00000000" w14:paraId="00000020">
            <w:pPr>
              <w:jc w:val="both"/>
              <w:rPr>
                <w:rFonts w:ascii="Cambria" w:cs="Cambria" w:eastAsia="Cambria" w:hAnsi="Cambria"/>
                <w:b w:val="1"/>
                <w:color w:val="000000"/>
                <w:sz w:val="32"/>
                <w:szCs w:val="32"/>
              </w:rPr>
            </w:pPr>
            <w:r w:rsidDel="00000000" w:rsidR="00000000" w:rsidRPr="00000000">
              <w:rPr>
                <w:rtl w:val="0"/>
              </w:rPr>
            </w:r>
          </w:p>
        </w:tc>
        <w:tc>
          <w:tcPr>
            <w:tcBorders>
              <w:top w:color="0070c0" w:space="0" w:sz="4" w:val="single"/>
              <w:bottom w:color="0070c0" w:space="0" w:sz="4" w:val="single"/>
            </w:tcBorders>
          </w:tcPr>
          <w:p w:rsidR="00000000" w:rsidDel="00000000" w:rsidP="00000000" w:rsidRDefault="00000000" w:rsidRPr="00000000" w14:paraId="00000021">
            <w:pPr>
              <w:ind w:right="-104"/>
              <w:rPr>
                <w:rFonts w:ascii="Cambria" w:cs="Cambria" w:eastAsia="Cambria" w:hAnsi="Cambria"/>
                <w:b w:val="1"/>
                <w:color w:val="000000"/>
                <w:sz w:val="18"/>
                <w:szCs w:val="18"/>
              </w:rPr>
            </w:pPr>
            <w:r w:rsidDel="00000000" w:rsidR="00000000" w:rsidRPr="00000000">
              <w:rPr>
                <w:rtl w:val="0"/>
              </w:rPr>
            </w:r>
          </w:p>
        </w:tc>
      </w:tr>
    </w:tbl>
    <w:p w:rsidR="00000000" w:rsidDel="00000000" w:rsidP="00000000" w:rsidRDefault="00000000" w:rsidRPr="00000000" w14:paraId="00000022">
      <w:pPr>
        <w:spacing w:line="240" w:lineRule="auto"/>
        <w:rPr>
          <w:rFonts w:ascii="Cambria" w:cs="Cambria" w:eastAsia="Cambria" w:hAnsi="Cambria"/>
          <w:b w:val="1"/>
          <w:color w:val="000000"/>
          <w:sz w:val="24"/>
          <w:szCs w:val="24"/>
        </w:rPr>
      </w:pPr>
      <w:r w:rsidDel="00000000" w:rsidR="00000000" w:rsidRPr="00000000">
        <w:rPr>
          <w:rFonts w:ascii="Cambria" w:cs="Cambria" w:eastAsia="Cambria" w:hAnsi="Cambria"/>
          <w:b w:val="1"/>
          <w:color w:val="000000"/>
          <w:sz w:val="24"/>
          <w:szCs w:val="24"/>
          <w:rtl w:val="0"/>
        </w:rPr>
        <w:t xml:space="preserve">Pendahuluan </w:t>
      </w:r>
    </w:p>
    <w:p w:rsidR="00000000" w:rsidDel="00000000" w:rsidP="00000000" w:rsidRDefault="00000000" w:rsidRPr="00000000" w14:paraId="00000023">
      <w:pPr>
        <w:spacing w:after="0" w:line="240" w:lineRule="auto"/>
        <w:ind w:firstLine="720"/>
        <w:jc w:val="both"/>
        <w:rPr>
          <w:rFonts w:ascii="Cambria" w:cs="Cambria" w:eastAsia="Cambria" w:hAnsi="Cambria"/>
        </w:rPr>
      </w:pPr>
      <w:r w:rsidDel="00000000" w:rsidR="00000000" w:rsidRPr="00000000">
        <w:rPr>
          <w:rFonts w:ascii="Cambria" w:cs="Cambria" w:eastAsia="Cambria" w:hAnsi="Cambria"/>
          <w:rtl w:val="0"/>
        </w:rPr>
        <w:t xml:space="preserve">Hipertensi merupakan salah satu penyakit tidak menular yang menjadi masalah kesehatan di Indonesia dan dikenal sebagai </w:t>
      </w:r>
      <w:r w:rsidDel="00000000" w:rsidR="00000000" w:rsidRPr="00000000">
        <w:rPr>
          <w:rFonts w:ascii="Cambria" w:cs="Cambria" w:eastAsia="Cambria" w:hAnsi="Cambria"/>
          <w:i w:val="1"/>
          <w:rtl w:val="0"/>
        </w:rPr>
        <w:t xml:space="preserve">silent killer</w:t>
      </w:r>
      <w:r w:rsidDel="00000000" w:rsidR="00000000" w:rsidRPr="00000000">
        <w:rPr>
          <w:rFonts w:ascii="Cambria" w:cs="Cambria" w:eastAsia="Cambria" w:hAnsi="Cambria"/>
          <w:rtl w:val="0"/>
        </w:rPr>
        <w:t xml:space="preserve"> karena sering terdeteksi terlambat (Avelina dan Natalia, 2020). Berdasarkan WHO (2023), hipertensi didiagnosis jika tekanan sistolik ≥140 mmHg atau diastolik ≥90 mmHg. Secara global, prevalensi hipertensi mencapai 33% pada tahun 2023 dan diperkirakan meningkat menjadi 1,5 miliar penduduk pada tahun 2025 (WHO, 2023).</w:t>
      </w:r>
    </w:p>
    <w:p w:rsidR="00000000" w:rsidDel="00000000" w:rsidP="00000000" w:rsidRDefault="00000000" w:rsidRPr="00000000" w14:paraId="00000024">
      <w:pPr>
        <w:spacing w:after="0" w:line="240" w:lineRule="auto"/>
        <w:ind w:firstLine="720"/>
        <w:jc w:val="both"/>
        <w:rPr>
          <w:rFonts w:ascii="Cambria" w:cs="Cambria" w:eastAsia="Cambria" w:hAnsi="Cambria"/>
        </w:rPr>
      </w:pPr>
      <w:r w:rsidDel="00000000" w:rsidR="00000000" w:rsidRPr="00000000">
        <w:rPr>
          <w:rFonts w:ascii="Cambria" w:cs="Cambria" w:eastAsia="Cambria" w:hAnsi="Cambria"/>
          <w:rtl w:val="0"/>
        </w:rPr>
        <w:t xml:space="preserve">Di Indonesia, menurut Survei Kesehatan Indonesia (SKI, 2023) dan studi kohor PTM 2011–2021, hipertensi menjadi faktor risiko kematian keempat dengan persentase 10,2%. Profil Kesehatan Provinsi Jawa Timur (2023) melaporkan estimasi penderita hipertensi usia ≥15 tahun sebesar 11,7 juta jiwa, dengan prevalensi di Kabupaten Ponorogo mencapai 291.738 penderita, di mana Kecamatan Balong memiliki angka tertinggi yaitu 14.478 penduduk (Dinas Kesehatan Provinsi Jawa Timur, 2023).</w:t>
      </w:r>
    </w:p>
    <w:p w:rsidR="00000000" w:rsidDel="00000000" w:rsidP="00000000" w:rsidRDefault="00000000" w:rsidRPr="00000000" w14:paraId="00000025">
      <w:pPr>
        <w:spacing w:after="0" w:line="240" w:lineRule="auto"/>
        <w:ind w:firstLine="720"/>
        <w:jc w:val="both"/>
        <w:rPr>
          <w:rFonts w:ascii="Cambria" w:cs="Cambria" w:eastAsia="Cambria" w:hAnsi="Cambria"/>
        </w:rPr>
      </w:pPr>
      <w:r w:rsidDel="00000000" w:rsidR="00000000" w:rsidRPr="00000000">
        <w:rPr>
          <w:rFonts w:ascii="Cambria" w:cs="Cambria" w:eastAsia="Cambria" w:hAnsi="Cambria"/>
          <w:rtl w:val="0"/>
        </w:rPr>
        <w:t xml:space="preserve">Faktor penyebab hipertensi dibagi menjadi faktor internal (usia, jenis kelamin, riwayat keluarga) dan eksternal (merokok, konsumsi garam berlebih, obesitas, kurang aktivitas fisik, alkohol, dislipidemia, stres, dan ansietas) (Kemenkes RI, 2024). Ansietas meningkatkan risiko hipertensi hingga empat kali lipat (Asil, 2020). Ansietas pada pasien hipertensi memengaruhi sistem saraf simpatis yang meningkatkan tekanan darah, denyut jantung, dan curah jantung sehingga berisiko menimbulkan komplikasi jantung dan stroke (Tobing dan Wulandari, 2021).</w:t>
      </w:r>
    </w:p>
    <w:p w:rsidR="00000000" w:rsidDel="00000000" w:rsidP="00000000" w:rsidRDefault="00000000" w:rsidRPr="00000000" w14:paraId="00000026">
      <w:pPr>
        <w:spacing w:after="0" w:line="240" w:lineRule="auto"/>
        <w:ind w:firstLine="720"/>
        <w:jc w:val="both"/>
        <w:rPr>
          <w:rFonts w:ascii="Cambria" w:cs="Cambria" w:eastAsia="Cambria" w:hAnsi="Cambria"/>
        </w:rPr>
      </w:pPr>
      <w:r w:rsidDel="00000000" w:rsidR="00000000" w:rsidRPr="00000000">
        <w:rPr>
          <w:rFonts w:ascii="Cambria" w:cs="Cambria" w:eastAsia="Cambria" w:hAnsi="Cambria"/>
          <w:rtl w:val="0"/>
        </w:rPr>
        <w:t xml:space="preserve">Pengelolaan ansietas dapat dilakukan dengan terapi nonfarmakologis, seperti relaksasi Benson dan hipnosis lima jari. Terapi relaksasi Benson terbukti menurunkan tekanan darah sistolik dan mengurangi kecemasan, nyeri, stres, serta gangguan tidur (Yusri et al., 2021; Febriyanti et al., 2021). Sedangkan hipnosis lima jari efektif menurunkan kecemasan signifikan dari berat menjadi sedang atau ringan dengan teknik pengalihan pikiran melalui stimulasi jari (Anisafitri, Nur, &amp; Hidayati, 2020; Halim dan Khayati, 2020).</w:t>
      </w:r>
    </w:p>
    <w:p w:rsidR="00000000" w:rsidDel="00000000" w:rsidP="00000000" w:rsidRDefault="00000000" w:rsidRPr="00000000" w14:paraId="00000027">
      <w:pPr>
        <w:spacing w:after="0" w:line="240" w:lineRule="auto"/>
        <w:jc w:val="both"/>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028">
      <w:pPr>
        <w:spacing w:line="240" w:lineRule="auto"/>
        <w:rPr>
          <w:rFonts w:ascii="Cambria" w:cs="Cambria" w:eastAsia="Cambria" w:hAnsi="Cambria"/>
          <w:b w:val="1"/>
          <w:color w:val="000000"/>
          <w:sz w:val="24"/>
          <w:szCs w:val="24"/>
        </w:rPr>
      </w:pPr>
      <w:r w:rsidDel="00000000" w:rsidR="00000000" w:rsidRPr="00000000">
        <w:rPr>
          <w:rFonts w:ascii="Cambria" w:cs="Cambria" w:eastAsia="Cambria" w:hAnsi="Cambria"/>
          <w:b w:val="1"/>
          <w:color w:val="000000"/>
          <w:sz w:val="24"/>
          <w:szCs w:val="24"/>
          <w:rtl w:val="0"/>
        </w:rPr>
        <w:t xml:space="preserve">Metode </w:t>
      </w:r>
    </w:p>
    <w:p w:rsidR="00000000" w:rsidDel="00000000" w:rsidP="00000000" w:rsidRDefault="00000000" w:rsidRPr="00000000" w14:paraId="00000029">
      <w:pPr>
        <w:spacing w:after="0" w:line="240" w:lineRule="auto"/>
        <w:ind w:firstLine="467"/>
        <w:jc w:val="both"/>
        <w:rPr>
          <w:rFonts w:ascii="Cambria" w:cs="Cambria" w:eastAsia="Cambria" w:hAnsi="Cambria"/>
        </w:rPr>
      </w:pPr>
      <w:r w:rsidDel="00000000" w:rsidR="00000000" w:rsidRPr="00000000">
        <w:rPr>
          <w:rFonts w:ascii="Cambria" w:cs="Cambria" w:eastAsia="Cambria" w:hAnsi="Cambria"/>
          <w:rtl w:val="0"/>
        </w:rPr>
        <w:t xml:space="preserve">Penelitian ini menggunakan desain deskriptif kualitatif dengan pendekatan studi kasus. Studi kasus dilakukan pada seorang pasien hipertensi dengan masalah keperawatan ansietas di wilayah kerja Puskesmas Balong, Kecamatan Balong, Kabupaten Ponorogo, sesuai dengan periode penelitian 25 April – 2 Mei 2025. Populasi penelitian adalah seluruh pasien hipertensi di wilayah kerja Puskesmas Balong, dengan sampel satu orang yang memenuhi kriteria inklusi, yaitu berusia 40-60 tahun, pasien dengan ansietas  dan bersedia menjadi responden. Pengumpulan data dilakukan melalui wawancara, observasi, dan dokumentasi. Instrumen yang digunakan adalah penilaian HARS Kemudian untuk menentuan derajat ansietas dengan cara menjumlahkan nilai skor dan item 1-14 dengan hasil:</w:t>
      </w:r>
    </w:p>
    <w:p w:rsidR="00000000" w:rsidDel="00000000" w:rsidP="00000000" w:rsidRDefault="00000000" w:rsidRPr="00000000" w14:paraId="0000002A">
      <w:pPr>
        <w:spacing w:after="0" w:line="240" w:lineRule="auto"/>
        <w:ind w:firstLine="467"/>
        <w:jc w:val="both"/>
        <w:rPr>
          <w:rFonts w:ascii="Cambria" w:cs="Cambria" w:eastAsia="Cambria" w:hAnsi="Cambria"/>
        </w:rPr>
      </w:pPr>
      <w:r w:rsidDel="00000000" w:rsidR="00000000" w:rsidRPr="00000000">
        <w:rPr>
          <w:rFonts w:ascii="Cambria" w:cs="Cambria" w:eastAsia="Cambria" w:hAnsi="Cambria"/>
          <w:rtl w:val="0"/>
        </w:rPr>
        <w:t xml:space="preserve">1. Skor kurang dari 14: Tidak ada kecemasan</w:t>
      </w:r>
    </w:p>
    <w:p w:rsidR="00000000" w:rsidDel="00000000" w:rsidP="00000000" w:rsidRDefault="00000000" w:rsidRPr="00000000" w14:paraId="0000002B">
      <w:pPr>
        <w:spacing w:after="0" w:line="240" w:lineRule="auto"/>
        <w:ind w:firstLine="467"/>
        <w:jc w:val="both"/>
        <w:rPr>
          <w:rFonts w:ascii="Cambria" w:cs="Cambria" w:eastAsia="Cambria" w:hAnsi="Cambria"/>
        </w:rPr>
      </w:pPr>
      <w:r w:rsidDel="00000000" w:rsidR="00000000" w:rsidRPr="00000000">
        <w:rPr>
          <w:rFonts w:ascii="Cambria" w:cs="Cambria" w:eastAsia="Cambria" w:hAnsi="Cambria"/>
          <w:rtl w:val="0"/>
        </w:rPr>
        <w:t xml:space="preserve">2. Skor 14-20 : Ansietas ringan</w:t>
      </w:r>
    </w:p>
    <w:p w:rsidR="00000000" w:rsidDel="00000000" w:rsidP="00000000" w:rsidRDefault="00000000" w:rsidRPr="00000000" w14:paraId="0000002C">
      <w:pPr>
        <w:spacing w:after="0" w:line="240" w:lineRule="auto"/>
        <w:ind w:firstLine="467"/>
        <w:jc w:val="both"/>
        <w:rPr>
          <w:rFonts w:ascii="Cambria" w:cs="Cambria" w:eastAsia="Cambria" w:hAnsi="Cambria"/>
        </w:rPr>
      </w:pPr>
      <w:r w:rsidDel="00000000" w:rsidR="00000000" w:rsidRPr="00000000">
        <w:rPr>
          <w:rFonts w:ascii="Cambria" w:cs="Cambria" w:eastAsia="Cambria" w:hAnsi="Cambria"/>
          <w:rtl w:val="0"/>
        </w:rPr>
        <w:t xml:space="preserve">3. Skor 21-27 : Ansietas sedang</w:t>
      </w:r>
    </w:p>
    <w:p w:rsidR="00000000" w:rsidDel="00000000" w:rsidP="00000000" w:rsidRDefault="00000000" w:rsidRPr="00000000" w14:paraId="0000002D">
      <w:pPr>
        <w:spacing w:after="0" w:line="240" w:lineRule="auto"/>
        <w:ind w:firstLine="467"/>
        <w:jc w:val="both"/>
        <w:rPr>
          <w:rFonts w:ascii="Cambria" w:cs="Cambria" w:eastAsia="Cambria" w:hAnsi="Cambria"/>
        </w:rPr>
      </w:pPr>
      <w:r w:rsidDel="00000000" w:rsidR="00000000" w:rsidRPr="00000000">
        <w:rPr>
          <w:rFonts w:ascii="Cambria" w:cs="Cambria" w:eastAsia="Cambria" w:hAnsi="Cambria"/>
          <w:rtl w:val="0"/>
        </w:rPr>
        <w:t xml:space="preserve">4. Skor 28-41 : Ansietas berat</w:t>
      </w:r>
    </w:p>
    <w:p w:rsidR="00000000" w:rsidDel="00000000" w:rsidP="00000000" w:rsidRDefault="00000000" w:rsidRPr="00000000" w14:paraId="0000002E">
      <w:pPr>
        <w:spacing w:after="0" w:line="240" w:lineRule="auto"/>
        <w:ind w:firstLine="467"/>
        <w:jc w:val="both"/>
        <w:rPr>
          <w:rFonts w:ascii="Cambria" w:cs="Cambria" w:eastAsia="Cambria" w:hAnsi="Cambria"/>
          <w:i w:val="1"/>
        </w:rPr>
      </w:pPr>
      <w:r w:rsidDel="00000000" w:rsidR="00000000" w:rsidRPr="00000000">
        <w:rPr>
          <w:rFonts w:ascii="Cambria" w:cs="Cambria" w:eastAsia="Cambria" w:hAnsi="Cambria"/>
          <w:rtl w:val="0"/>
        </w:rPr>
        <w:t xml:space="preserve">5. Skor 42-56 : Ansitas sangat berat/Panik</w:t>
      </w:r>
      <w:r w:rsidDel="00000000" w:rsidR="00000000" w:rsidRPr="00000000">
        <w:rPr>
          <w:rtl w:val="0"/>
        </w:rPr>
      </w:r>
    </w:p>
    <w:p w:rsidR="00000000" w:rsidDel="00000000" w:rsidP="00000000" w:rsidRDefault="00000000" w:rsidRPr="00000000" w14:paraId="0000002F">
      <w:pPr>
        <w:spacing w:after="0" w:line="240" w:lineRule="auto"/>
        <w:ind w:firstLine="467"/>
        <w:jc w:val="both"/>
        <w:rPr>
          <w:rFonts w:ascii="Cambria" w:cs="Cambria" w:eastAsia="Cambria" w:hAnsi="Cambria"/>
        </w:rPr>
      </w:pPr>
      <w:r w:rsidDel="00000000" w:rsidR="00000000" w:rsidRPr="00000000">
        <w:rPr>
          <w:rtl w:val="0"/>
        </w:rPr>
      </w:r>
    </w:p>
    <w:p w:rsidR="00000000" w:rsidDel="00000000" w:rsidP="00000000" w:rsidRDefault="00000000" w:rsidRPr="00000000" w14:paraId="00000030">
      <w:pPr>
        <w:spacing w:line="240" w:lineRule="auto"/>
        <w:rPr>
          <w:rFonts w:ascii="Cambria" w:cs="Cambria" w:eastAsia="Cambria" w:hAnsi="Cambria"/>
        </w:rPr>
      </w:pPr>
      <w:r w:rsidDel="00000000" w:rsidR="00000000" w:rsidRPr="00000000">
        <w:rPr>
          <w:rFonts w:ascii="Cambria" w:cs="Cambria" w:eastAsia="Cambria" w:hAnsi="Cambria"/>
          <w:b w:val="1"/>
          <w:color w:val="000000"/>
          <w:sz w:val="24"/>
          <w:szCs w:val="24"/>
          <w:rtl w:val="0"/>
        </w:rPr>
        <w:t xml:space="preserve">Hasil</w:t>
      </w:r>
      <w:r w:rsidDel="00000000" w:rsidR="00000000" w:rsidRPr="00000000">
        <w:rPr>
          <w:rFonts w:ascii="Cambria" w:cs="Cambria" w:eastAsia="Cambria" w:hAnsi="Cambria"/>
          <w:rtl w:val="0"/>
        </w:rPr>
        <w:t xml:space="preserve"> </w:t>
      </w:r>
    </w:p>
    <w:p w:rsidR="00000000" w:rsidDel="00000000" w:rsidP="00000000" w:rsidRDefault="00000000" w:rsidRPr="00000000" w14:paraId="00000031">
      <w:pPr>
        <w:spacing w:after="0" w:line="240" w:lineRule="auto"/>
        <w:jc w:val="both"/>
        <w:rPr>
          <w:rFonts w:ascii="Cambria" w:cs="Cambria" w:eastAsia="Cambria" w:hAnsi="Cambria"/>
        </w:rPr>
      </w:pPr>
      <w:r w:rsidDel="00000000" w:rsidR="00000000" w:rsidRPr="00000000">
        <w:rPr>
          <w:rFonts w:ascii="Cambria" w:cs="Cambria" w:eastAsia="Cambria" w:hAnsi="Cambria"/>
          <w:rtl w:val="0"/>
        </w:rPr>
        <w:t xml:space="preserve">Peneliti menetapkan Ny. B berusia 58 tahun sebagai sampel dari penelitian ini. Saat pengkajian, pasien mengatakan sudah terdiagnosis hipertensi 6bulan, mengeluh sering pusing dan cemas yang berlebihan semenjak mengetahui penyakitnya. Hasil TD saat pengkajian adalah 165/90 mmhg dengan kuesioner Hars  skor 27 . Diagnosis keperawatan yang muncul sesuai Standar Diagnosis Keperawatan Indonesia (SDKI) yaitu Ansietas yang berhubungan dengan ketidaktahuan dan persepsi ancaman terhadap kesehatannya. Intervensi yang dilakukan: edukasi, relaksasi benson dan hipnosis lima jari.</w:t>
      </w:r>
    </w:p>
    <w:tbl>
      <w:tblPr>
        <w:tblStyle w:val="Table2"/>
        <w:tblW w:w="76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3"/>
        <w:gridCol w:w="1939"/>
        <w:gridCol w:w="2614"/>
        <w:gridCol w:w="2529"/>
        <w:tblGridChange w:id="0">
          <w:tblGrid>
            <w:gridCol w:w="563"/>
            <w:gridCol w:w="1939"/>
            <w:gridCol w:w="2614"/>
            <w:gridCol w:w="2529"/>
          </w:tblGrid>
        </w:tblGridChange>
      </w:tblGrid>
      <w:tr>
        <w:trPr>
          <w:cantSplit w:val="0"/>
          <w:tblHeader w:val="0"/>
        </w:trPr>
        <w:tc>
          <w:tcPr/>
          <w:p w:rsidR="00000000" w:rsidDel="00000000" w:rsidP="00000000" w:rsidRDefault="00000000" w:rsidRPr="00000000" w14:paraId="00000032">
            <w:pPr>
              <w:jc w:val="center"/>
              <w:rPr>
                <w:rFonts w:ascii="Cambria" w:cs="Cambria" w:eastAsia="Cambria" w:hAnsi="Cambria"/>
                <w:sz w:val="22"/>
                <w:szCs w:val="22"/>
              </w:rPr>
            </w:pPr>
            <w:bookmarkStart w:colFirst="0" w:colLast="0" w:name="_heading=h.2fdia8k8nsvd" w:id="0"/>
            <w:bookmarkEnd w:id="0"/>
            <w:r w:rsidDel="00000000" w:rsidR="00000000" w:rsidRPr="00000000">
              <w:rPr>
                <w:rtl w:val="0"/>
              </w:rPr>
            </w:r>
          </w:p>
          <w:p w:rsidR="00000000" w:rsidDel="00000000" w:rsidP="00000000" w:rsidRDefault="00000000" w:rsidRPr="00000000" w14:paraId="00000033">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No </w:t>
            </w:r>
          </w:p>
        </w:tc>
        <w:tc>
          <w:tcPr/>
          <w:p w:rsidR="00000000" w:rsidDel="00000000" w:rsidP="00000000" w:rsidRDefault="00000000" w:rsidRPr="00000000" w14:paraId="00000034">
            <w:pPr>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5">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Hari</w:t>
            </w:r>
          </w:p>
        </w:tc>
        <w:tc>
          <w:tcPr/>
          <w:p w:rsidR="00000000" w:rsidDel="00000000" w:rsidP="00000000" w:rsidRDefault="00000000" w:rsidRPr="00000000" w14:paraId="00000036">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Hasil pemeriksaan Tekanan Darah</w:t>
            </w:r>
          </w:p>
        </w:tc>
        <w:tc>
          <w:tcPr/>
          <w:p w:rsidR="00000000" w:rsidDel="00000000" w:rsidP="00000000" w:rsidRDefault="00000000" w:rsidRPr="00000000" w14:paraId="00000037">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Hasil penilaian skor HARS</w:t>
            </w:r>
          </w:p>
        </w:tc>
      </w:tr>
      <w:tr>
        <w:trPr>
          <w:cantSplit w:val="0"/>
          <w:tblHeader w:val="0"/>
        </w:trPr>
        <w:tc>
          <w:tcPr/>
          <w:p w:rsidR="00000000" w:rsidDel="00000000" w:rsidP="00000000" w:rsidRDefault="00000000" w:rsidRPr="00000000" w14:paraId="00000038">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w:t>
            </w:r>
          </w:p>
        </w:tc>
        <w:tc>
          <w:tcPr/>
          <w:p w:rsidR="00000000" w:rsidDel="00000000" w:rsidP="00000000" w:rsidRDefault="00000000" w:rsidRPr="00000000" w14:paraId="00000039">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Hari pertama</w:t>
            </w:r>
          </w:p>
        </w:tc>
        <w:tc>
          <w:tcPr/>
          <w:p w:rsidR="00000000" w:rsidDel="00000000" w:rsidP="00000000" w:rsidRDefault="00000000" w:rsidRPr="00000000" w14:paraId="0000003A">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165/90 mmhg</w:t>
            </w:r>
          </w:p>
        </w:tc>
        <w:tc>
          <w:tcPr/>
          <w:p w:rsidR="00000000" w:rsidDel="00000000" w:rsidP="00000000" w:rsidRDefault="00000000" w:rsidRPr="00000000" w14:paraId="0000003B">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27</w:t>
            </w:r>
          </w:p>
        </w:tc>
      </w:tr>
      <w:tr>
        <w:trPr>
          <w:cantSplit w:val="0"/>
          <w:tblHeader w:val="0"/>
        </w:trPr>
        <w:tc>
          <w:tcPr/>
          <w:p w:rsidR="00000000" w:rsidDel="00000000" w:rsidP="00000000" w:rsidRDefault="00000000" w:rsidRPr="00000000" w14:paraId="0000003C">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2. </w:t>
            </w:r>
          </w:p>
        </w:tc>
        <w:tc>
          <w:tcPr/>
          <w:p w:rsidR="00000000" w:rsidDel="00000000" w:rsidP="00000000" w:rsidRDefault="00000000" w:rsidRPr="00000000" w14:paraId="0000003D">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Hari Kedua</w:t>
            </w:r>
          </w:p>
        </w:tc>
        <w:tc>
          <w:tcPr/>
          <w:p w:rsidR="00000000" w:rsidDel="00000000" w:rsidP="00000000" w:rsidRDefault="00000000" w:rsidRPr="00000000" w14:paraId="0000003E">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152/101 mmhg</w:t>
            </w:r>
          </w:p>
        </w:tc>
        <w:tc>
          <w:tcPr/>
          <w:p w:rsidR="00000000" w:rsidDel="00000000" w:rsidP="00000000" w:rsidRDefault="00000000" w:rsidRPr="00000000" w14:paraId="0000003F">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w:t>
            </w:r>
          </w:p>
        </w:tc>
      </w:tr>
      <w:tr>
        <w:trPr>
          <w:cantSplit w:val="0"/>
          <w:tblHeader w:val="0"/>
        </w:trPr>
        <w:tc>
          <w:tcPr/>
          <w:p w:rsidR="00000000" w:rsidDel="00000000" w:rsidP="00000000" w:rsidRDefault="00000000" w:rsidRPr="00000000" w14:paraId="00000040">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3.</w:t>
            </w:r>
          </w:p>
        </w:tc>
        <w:tc>
          <w:tcPr/>
          <w:p w:rsidR="00000000" w:rsidDel="00000000" w:rsidP="00000000" w:rsidRDefault="00000000" w:rsidRPr="00000000" w14:paraId="00000041">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Hari Ketiga</w:t>
            </w:r>
          </w:p>
        </w:tc>
        <w:tc>
          <w:tcPr/>
          <w:p w:rsidR="00000000" w:rsidDel="00000000" w:rsidP="00000000" w:rsidRDefault="00000000" w:rsidRPr="00000000" w14:paraId="00000042">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150/97 mmhg</w:t>
            </w:r>
          </w:p>
        </w:tc>
        <w:tc>
          <w:tcPr/>
          <w:p w:rsidR="00000000" w:rsidDel="00000000" w:rsidP="00000000" w:rsidRDefault="00000000" w:rsidRPr="00000000" w14:paraId="00000043">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20</w:t>
            </w:r>
          </w:p>
        </w:tc>
      </w:tr>
      <w:tr>
        <w:trPr>
          <w:cantSplit w:val="0"/>
          <w:tblHeader w:val="0"/>
        </w:trPr>
        <w:tc>
          <w:tcPr/>
          <w:p w:rsidR="00000000" w:rsidDel="00000000" w:rsidP="00000000" w:rsidRDefault="00000000" w:rsidRPr="00000000" w14:paraId="00000044">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4.</w:t>
            </w:r>
          </w:p>
        </w:tc>
        <w:tc>
          <w:tcPr/>
          <w:p w:rsidR="00000000" w:rsidDel="00000000" w:rsidP="00000000" w:rsidRDefault="00000000" w:rsidRPr="00000000" w14:paraId="00000045">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Hari Keempat</w:t>
            </w:r>
          </w:p>
        </w:tc>
        <w:tc>
          <w:tcPr/>
          <w:p w:rsidR="00000000" w:rsidDel="00000000" w:rsidP="00000000" w:rsidRDefault="00000000" w:rsidRPr="00000000" w14:paraId="00000046">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144/92 mmhg</w:t>
            </w:r>
          </w:p>
        </w:tc>
        <w:tc>
          <w:tcPr/>
          <w:p w:rsidR="00000000" w:rsidDel="00000000" w:rsidP="00000000" w:rsidRDefault="00000000" w:rsidRPr="00000000" w14:paraId="00000047">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w:t>
            </w:r>
          </w:p>
        </w:tc>
      </w:tr>
      <w:tr>
        <w:trPr>
          <w:cantSplit w:val="0"/>
          <w:tblHeader w:val="0"/>
        </w:trPr>
        <w:tc>
          <w:tcPr/>
          <w:p w:rsidR="00000000" w:rsidDel="00000000" w:rsidP="00000000" w:rsidRDefault="00000000" w:rsidRPr="00000000" w14:paraId="00000048">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5.</w:t>
            </w:r>
          </w:p>
        </w:tc>
        <w:tc>
          <w:tcPr/>
          <w:p w:rsidR="00000000" w:rsidDel="00000000" w:rsidP="00000000" w:rsidRDefault="00000000" w:rsidRPr="00000000" w14:paraId="00000049">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Hari Kelima</w:t>
            </w:r>
          </w:p>
        </w:tc>
        <w:tc>
          <w:tcPr/>
          <w:p w:rsidR="00000000" w:rsidDel="00000000" w:rsidP="00000000" w:rsidRDefault="00000000" w:rsidRPr="00000000" w14:paraId="0000004A">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147/70mmhg</w:t>
            </w:r>
          </w:p>
        </w:tc>
        <w:tc>
          <w:tcPr/>
          <w:p w:rsidR="00000000" w:rsidDel="00000000" w:rsidP="00000000" w:rsidRDefault="00000000" w:rsidRPr="00000000" w14:paraId="0000004B">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16</w:t>
            </w:r>
          </w:p>
        </w:tc>
      </w:tr>
      <w:tr>
        <w:trPr>
          <w:cantSplit w:val="0"/>
          <w:tblHeader w:val="0"/>
        </w:trPr>
        <w:tc>
          <w:tcPr/>
          <w:p w:rsidR="00000000" w:rsidDel="00000000" w:rsidP="00000000" w:rsidRDefault="00000000" w:rsidRPr="00000000" w14:paraId="0000004C">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6.</w:t>
            </w:r>
          </w:p>
        </w:tc>
        <w:tc>
          <w:tcPr/>
          <w:p w:rsidR="00000000" w:rsidDel="00000000" w:rsidP="00000000" w:rsidRDefault="00000000" w:rsidRPr="00000000" w14:paraId="0000004D">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Hari Keenam</w:t>
            </w:r>
          </w:p>
        </w:tc>
        <w:tc>
          <w:tcPr/>
          <w:p w:rsidR="00000000" w:rsidDel="00000000" w:rsidP="00000000" w:rsidRDefault="00000000" w:rsidRPr="00000000" w14:paraId="0000004E">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145/80 mmhg</w:t>
            </w:r>
          </w:p>
        </w:tc>
        <w:tc>
          <w:tcPr/>
          <w:p w:rsidR="00000000" w:rsidDel="00000000" w:rsidP="00000000" w:rsidRDefault="00000000" w:rsidRPr="00000000" w14:paraId="0000004F">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w:t>
            </w:r>
          </w:p>
        </w:tc>
      </w:tr>
      <w:tr>
        <w:trPr>
          <w:cantSplit w:val="0"/>
          <w:tblHeader w:val="0"/>
        </w:trPr>
        <w:tc>
          <w:tcPr/>
          <w:p w:rsidR="00000000" w:rsidDel="00000000" w:rsidP="00000000" w:rsidRDefault="00000000" w:rsidRPr="00000000" w14:paraId="00000050">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7.</w:t>
            </w:r>
          </w:p>
        </w:tc>
        <w:tc>
          <w:tcPr/>
          <w:p w:rsidR="00000000" w:rsidDel="00000000" w:rsidP="00000000" w:rsidRDefault="00000000" w:rsidRPr="00000000" w14:paraId="00000051">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Hari Ketujuh</w:t>
            </w:r>
          </w:p>
        </w:tc>
        <w:tc>
          <w:tcPr/>
          <w:p w:rsidR="00000000" w:rsidDel="00000000" w:rsidP="00000000" w:rsidRDefault="00000000" w:rsidRPr="00000000" w14:paraId="00000052">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143/90 mmhg</w:t>
            </w:r>
          </w:p>
        </w:tc>
        <w:tc>
          <w:tcPr/>
          <w:p w:rsidR="00000000" w:rsidDel="00000000" w:rsidP="00000000" w:rsidRDefault="00000000" w:rsidRPr="00000000" w14:paraId="00000053">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10</w:t>
            </w:r>
          </w:p>
        </w:tc>
      </w:tr>
    </w:tbl>
    <w:p w:rsidR="00000000" w:rsidDel="00000000" w:rsidP="00000000" w:rsidRDefault="00000000" w:rsidRPr="00000000" w14:paraId="00000054">
      <w:pPr>
        <w:spacing w:after="0"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55">
      <w:pPr>
        <w:rPr>
          <w:rFonts w:ascii="Cambria" w:cs="Cambria" w:eastAsia="Cambria" w:hAnsi="Cambria"/>
          <w:b w:val="1"/>
          <w:color w:val="000000"/>
          <w:sz w:val="24"/>
          <w:szCs w:val="24"/>
        </w:rPr>
      </w:pPr>
      <w:r w:rsidDel="00000000" w:rsidR="00000000" w:rsidRPr="00000000">
        <w:rPr>
          <w:rFonts w:ascii="Cambria" w:cs="Cambria" w:eastAsia="Cambria" w:hAnsi="Cambria"/>
          <w:b w:val="1"/>
          <w:color w:val="000000"/>
          <w:sz w:val="24"/>
          <w:szCs w:val="24"/>
          <w:rtl w:val="0"/>
        </w:rPr>
        <w:t xml:space="preserve">Pembahasan </w:t>
      </w:r>
    </w:p>
    <w:p w:rsidR="00000000" w:rsidDel="00000000" w:rsidP="00000000" w:rsidRDefault="00000000" w:rsidRPr="00000000" w14:paraId="00000056">
      <w:pPr>
        <w:numPr>
          <w:ilvl w:val="0"/>
          <w:numId w:val="2"/>
        </w:numPr>
        <w:pBdr>
          <w:top w:space="0" w:sz="0" w:val="nil"/>
          <w:left w:space="0" w:sz="0" w:val="nil"/>
          <w:bottom w:space="0" w:sz="0" w:val="nil"/>
          <w:right w:space="0" w:sz="0" w:val="nil"/>
          <w:between w:space="0" w:sz="0" w:val="nil"/>
        </w:pBdr>
        <w:spacing w:after="0" w:line="240" w:lineRule="auto"/>
        <w:ind w:left="360" w:hanging="360"/>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Pengkajian</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240" w:lineRule="auto"/>
        <w:ind w:left="360" w:firstLine="522"/>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Pasien Ny. B berusia 58 tahun, perempuan, pendidikan terakhir SD. Usia lanjut terbukti berhubungan signifikan dengan kejadian hipertensi, di mana peningkatan usia menyebabkan perubahan fisiologis pada sistem kardiovaskular (Nurhayati et al., 2023). Selain faktor usia, jenis kelamin juga memengaruhi risiko, laki-laki lebih tinggi pada usia produktif, namun pada perempuan pascamenopause risiko meningkat akibat penurunan estrogen (Alfan Afandi &amp; Indiasworo, 2022). Pendidikan rendah turut meningkatkan risiko hipertensi karena rendahnya pemahaman kesehatan (Harsismanto &amp; Padila, 2021).</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ind w:left="360" w:firstLine="522"/>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Pasien mengeluhkan pusing, nyeri tengkuk, serta kecemasan. Gejala tersebut sesuai dengan teori bahwa hipertensi sering disertai sakit kepala, kelelahan, sesak napas, dan dapat menimbulkan kerusakan organ (Yuswar, 2022). Ansietas pada pasien hipertensi muncul karena sifat penyakit yang kronis dan progresif.</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40" w:lineRule="auto"/>
        <w:ind w:left="360" w:firstLine="522"/>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Riwayat keluarga hipertensi tidak ada, namun konsumsi garam tetap menjadi faktor signifikan penyebab hipertensi (Mulyasari et al., 2023; Hendrijanto &amp; Damay, 2023). Pasien rutin mengonsumsi Amlodipine 5 mg, dan kepatuhan obat terbukti berhubungan dengan kualitas hidup yang lebih baik (Fahreza et al., 2025).</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ind w:left="360" w:firstLine="522"/>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Pasien juga mengalami kecemasan dan kesulitan tidur. Stres terbukti meningkatkan tekanan darah melalui aktivasi saraf simpatis, namun spiritualitas dan dukungan keluarga berperan dalam menurunkan kecemasan (Prasetyo et al., 2024; Dewi, 2023)</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240" w:lineRule="auto"/>
        <w:ind w:left="360" w:firstLine="522"/>
        <w:jc w:val="both"/>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5C">
      <w:pPr>
        <w:numPr>
          <w:ilvl w:val="0"/>
          <w:numId w:val="2"/>
        </w:numPr>
        <w:pBdr>
          <w:top w:space="0" w:sz="0" w:val="nil"/>
          <w:left w:space="0" w:sz="0" w:val="nil"/>
          <w:bottom w:space="0" w:sz="0" w:val="nil"/>
          <w:right w:space="0" w:sz="0" w:val="nil"/>
          <w:between w:space="0" w:sz="0" w:val="nil"/>
        </w:pBdr>
        <w:spacing w:after="0" w:line="240" w:lineRule="auto"/>
        <w:ind w:left="360" w:hanging="360"/>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Diagnosa</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240" w:lineRule="auto"/>
        <w:ind w:left="360" w:firstLine="360"/>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Berdasarkan hasil pengkajian menunjukkan pasien mengeluh sering gelisah, cemas berlebihan, dan sulit tidur, dengan tekanan darah 165/90 mmHg, nadi 80x/menit, respirasi 20x/menit, suhu 36,7°C, serta IMT 22,3 (normal). Data subjektif dan objektif menegaskan pasien mengalami ansietas (D.0008) terkait ketidaktahuan dan persepsi ancaman terhadap kondisi kesehatannya.</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240" w:lineRule="auto"/>
        <w:ind w:left="360" w:firstLine="360"/>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Menurut Sari, Rohmawati et al. (2023), ansietas merupakan emosi tidak menyenangkan yang berdampak pada kondisi psikologis dan fisiologis pasien hipertensi, ditandai dengan aritmia, peningkatan tekanan darah, curah jantung, dan risiko komplikasi penyakit jantung koroner. Penelitian tersebut menemukan hubungan signifikan antara ansietas dan gejala fisik.</w:t>
      </w:r>
    </w:p>
    <w:p w:rsidR="00000000" w:rsidDel="00000000" w:rsidP="00000000" w:rsidRDefault="00000000" w:rsidRPr="00000000" w14:paraId="0000005F">
      <w:pPr>
        <w:numPr>
          <w:ilvl w:val="0"/>
          <w:numId w:val="2"/>
        </w:numPr>
        <w:pBdr>
          <w:top w:space="0" w:sz="0" w:val="nil"/>
          <w:left w:space="0" w:sz="0" w:val="nil"/>
          <w:bottom w:space="0" w:sz="0" w:val="nil"/>
          <w:right w:space="0" w:sz="0" w:val="nil"/>
          <w:between w:space="0" w:sz="0" w:val="nil"/>
        </w:pBdr>
        <w:spacing w:after="0" w:line="240" w:lineRule="auto"/>
        <w:ind w:left="360" w:hanging="360"/>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Intervensi</w:t>
      </w:r>
    </w:p>
    <w:p w:rsidR="00000000" w:rsidDel="00000000" w:rsidP="00000000" w:rsidRDefault="00000000" w:rsidRPr="00000000" w14:paraId="00000060">
      <w:pPr>
        <w:spacing w:after="0" w:line="240" w:lineRule="auto"/>
        <w:ind w:left="426" w:firstLine="283.00000000000006"/>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Tujuan asuhan keperawatan pada pasien adalah menurunkan tingkat ansietas dengan kriteria hasil berupa berkurangnya kekhawatiran, perilaku gelisah, serta penurunan tekanan darah. Intervensi yang dilakukan meliputi observasi, terapi, dan edukasi. Observasi dilakukan dengan pemantauan tekanan darah dan tanda ansietas, sesuai teori Wani dkk. (2024) yang menegaskan pentingnya observasi sistematis dalam mengidentifikasi perubahan fisiologis dan psikologis pada pasien hipertensi.</w:t>
      </w:r>
    </w:p>
    <w:p w:rsidR="00000000" w:rsidDel="00000000" w:rsidP="00000000" w:rsidRDefault="00000000" w:rsidRPr="00000000" w14:paraId="00000061">
      <w:pPr>
        <w:spacing w:after="0" w:line="240" w:lineRule="auto"/>
        <w:ind w:left="426" w:firstLine="283.00000000000006"/>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Terapi yang diberikan berupa relaksasi Benson dan hipnosis lima jari selama tujuh hari. Relaksasi Benson terbukti menurunkan kecemasan dan tekanan darah melalui aktivasi sistem saraf parasimpatis (Utami et al., 2023; Sari et al., 2022), sedangkan hipnosis lima jari efektif membantu pasien mengurangi stres dan menurunkan tekanan darah (Suarni et al., 2024).</w:t>
      </w:r>
    </w:p>
    <w:p w:rsidR="00000000" w:rsidDel="00000000" w:rsidP="00000000" w:rsidRDefault="00000000" w:rsidRPr="00000000" w14:paraId="00000062">
      <w:pPr>
        <w:spacing w:after="0" w:line="240" w:lineRule="auto"/>
        <w:ind w:left="426" w:firstLine="283.00000000000006"/>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Selain itu, edukasi kesehatan mengenai hipertensi, faktor risiko, dan pengelolaan stres juga diberikan. Edukasi terbukti meningkatkan pemahaman pasien, kepatuhan terapi, serta menurunkan kecemasan (Ma et al., 2023; Shahraki et al., 2022). Tidak terdapat kesenjangan antara teori dan fakta, di mana intervensi komprehensif ini mampu menurunkan aktivitas saraf simpatis, meningkatkan parasimpatis, serta mengurangi gejala ansietas baik fisik maupun psikologis..</w:t>
      </w:r>
    </w:p>
    <w:p w:rsidR="00000000" w:rsidDel="00000000" w:rsidP="00000000" w:rsidRDefault="00000000" w:rsidRPr="00000000" w14:paraId="00000063">
      <w:pPr>
        <w:numPr>
          <w:ilvl w:val="0"/>
          <w:numId w:val="2"/>
        </w:numPr>
        <w:pBdr>
          <w:top w:space="0" w:sz="0" w:val="nil"/>
          <w:left w:space="0" w:sz="0" w:val="nil"/>
          <w:bottom w:space="0" w:sz="0" w:val="nil"/>
          <w:right w:space="0" w:sz="0" w:val="nil"/>
          <w:between w:space="0" w:sz="0" w:val="nil"/>
        </w:pBdr>
        <w:spacing w:after="0" w:line="240" w:lineRule="auto"/>
        <w:ind w:left="360" w:hanging="360"/>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Implementasi</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ind w:left="360" w:firstLine="360"/>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Peneliti melaksanakan implementasi keperawatan selama tujuh hari (25 April–2 Mei 2025) dengan tujuan menurunkan ansietas melalui pemantauan tanda ansietas, latihan relaksasi Benson, hipnosis lima jari, serta edukasi pengelolaan hipertensi. Relaksasi Benson terbukti efektif menurunkan tekanan darah dan kecemasan melalui aktivasi sistem saraf parasimpatis, yang menurunkan detak jantung, meningkatkan vasodilatasi perifer, dan menghambat respon simpatis (Faidah &amp; Sulistiyaningsih, 2023). Terapi ini, yang dilakukan dengan pernapasan dalam dan fokus pada kata menenangkan, terbukti signifikan menurunkan tekanan darah sistolik, diastolik, serta kecemasan pada lansia hipertensi (Dekawaty &amp; Yelisni, 2023).</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ind w:left="360" w:firstLine="360"/>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Selain itu, hipnosis lima jari menjadi intervensi pendukung dengan menanamkan sugesti positif pada tiap jari sehingga memicu respons relaksasi dan menekan stresor internal. Riyana &amp; Rahmat (2023) melaporkan bahwa teknik ini menurunkan stres dan kecemasan pasien hipertensi di fasilitas kesehatan. Kombinasi relaksasi Benson dan hipnosis lima jari menciptakan sinergi fisiologis dan sugestif yang efektif dalam mengurangi tekanan darah dan ansietas, sehingga berpotensi menjadi terapi komplementer holistik pada pasien hipertensi.. </w:t>
      </w:r>
    </w:p>
    <w:p w:rsidR="00000000" w:rsidDel="00000000" w:rsidP="00000000" w:rsidRDefault="00000000" w:rsidRPr="00000000" w14:paraId="00000066">
      <w:pPr>
        <w:numPr>
          <w:ilvl w:val="0"/>
          <w:numId w:val="2"/>
        </w:numPr>
        <w:pBdr>
          <w:top w:space="0" w:sz="0" w:val="nil"/>
          <w:left w:space="0" w:sz="0" w:val="nil"/>
          <w:bottom w:space="0" w:sz="0" w:val="nil"/>
          <w:right w:space="0" w:sz="0" w:val="nil"/>
          <w:between w:space="0" w:sz="0" w:val="nil"/>
        </w:pBdr>
        <w:spacing w:after="0" w:line="240" w:lineRule="auto"/>
        <w:ind w:left="357" w:hanging="360"/>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Evaluasi</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240" w:lineRule="auto"/>
        <w:ind w:left="360" w:firstLine="522"/>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Evaluasi merupakan tahap akhir proses keperawatan dengan membandingkan hasil intervensi menggunakan HARS. Pada kasus Ny. B, skor kecemasan menurun dari 27 menjadi 10, tekanan darah turun menjadi 143/90 mmHg pada hari ke-7, disertai berkurangnya sakit kepala dan nyeri leher. Penurunan ini dipengaruhi oleh edukasi kesehatan, dukungan sosial, serta keterlibatan pasien dalam terapi relaksasi Benson dan hipnosis lima jari.</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40" w:lineRule="auto"/>
        <w:ind w:left="360" w:firstLine="522"/>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Hasil ini sejalan dengan Amalia (2023) yang melaporkan hipnosis lima jari menurunkan tekanan darah pasien hipertensi dari 160/90 mmHg menjadi 110/90 mmHg dan kecemasan dari 30 menjadi 17. Tiveni (2023) juga menemukan edukasi efektif menurunkan kecemasan lansia hipertensi dari sedang menjadi ringan. Relaksasi Benson, menurut Herbert Benson, bekerja dengan mengurangi aktivitas saraf simpatis, meningkatkan saraf parasimpatis, serta menurunkan hormon stres (kortisol, adrenalin), sehingga menghasilkan kondisi rileks. Teknik ini, bersama hipnosis lima jari, efektif menurunkan ansietas melalui kombinasi pernapasan dalam dan pemfokusan pikiran.</w:t>
      </w:r>
    </w:p>
    <w:p w:rsidR="00000000" w:rsidDel="00000000" w:rsidP="00000000" w:rsidRDefault="00000000" w:rsidRPr="00000000" w14:paraId="00000069">
      <w:pPr>
        <w:spacing w:line="240" w:lineRule="auto"/>
        <w:rPr>
          <w:rFonts w:ascii="Cambria" w:cs="Cambria" w:eastAsia="Cambria" w:hAnsi="Cambria"/>
        </w:rPr>
      </w:pPr>
      <w:r w:rsidDel="00000000" w:rsidR="00000000" w:rsidRPr="00000000">
        <w:rPr>
          <w:rFonts w:ascii="Cambria" w:cs="Cambria" w:eastAsia="Cambria" w:hAnsi="Cambria"/>
          <w:b w:val="1"/>
          <w:color w:val="000000"/>
          <w:sz w:val="24"/>
          <w:szCs w:val="24"/>
          <w:rtl w:val="0"/>
        </w:rPr>
        <w:t xml:space="preserve">Kesimpulan</w:t>
      </w:r>
      <w:r w:rsidDel="00000000" w:rsidR="00000000" w:rsidRPr="00000000">
        <w:rPr>
          <w:rFonts w:ascii="Cambria" w:cs="Cambria" w:eastAsia="Cambria" w:hAnsi="Cambria"/>
          <w:rtl w:val="0"/>
        </w:rPr>
        <w:t xml:space="preserve"> </w:t>
      </w:r>
    </w:p>
    <w:p w:rsidR="00000000" w:rsidDel="00000000" w:rsidP="00000000" w:rsidRDefault="00000000" w:rsidRPr="00000000" w14:paraId="0000006A">
      <w:pPr>
        <w:ind w:left="207" w:firstLine="513"/>
        <w:jc w:val="both"/>
        <w:rPr>
          <w:rFonts w:ascii="Cambria" w:cs="Cambria" w:eastAsia="Cambria" w:hAnsi="Cambria"/>
        </w:rPr>
      </w:pPr>
      <w:r w:rsidDel="00000000" w:rsidR="00000000" w:rsidRPr="00000000">
        <w:rPr>
          <w:rFonts w:ascii="Cambria" w:cs="Cambria" w:eastAsia="Cambria" w:hAnsi="Cambria"/>
          <w:rtl w:val="0"/>
        </w:rPr>
        <w:t xml:space="preserve">Kesimpulan semua data yang diperoleh peneliti baik dari wawancara, observasi, studi dokumentasi, dan studi pustaka Tindakan keperawatan yang telah di berikan Ny.B dengan kasus Hipertensi dengan Masalah Keperawatan Keputu di Wilayah Kerja Puskesmas Balong Kabupaten Ponorogo, maka peneliti menarik kesimpulan dari pengkajian keperawatan, diagnose keperawatan, intervensi keperawatan, implementasi keperawatan dan evaluasi keperawatan sebagai berikut: </w:t>
      </w:r>
    </w:p>
    <w:p w:rsidR="00000000" w:rsidDel="00000000" w:rsidP="00000000" w:rsidRDefault="00000000" w:rsidRPr="00000000" w14:paraId="0000006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990"/>
        </w:tabs>
        <w:spacing w:after="0" w:before="0" w:line="276" w:lineRule="auto"/>
        <w:ind w:left="54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Pasien bernama Ny.B berusia 58 th, Hasil pengkajian menunjukkan bahwa pasien yang didiagnosis hipertensi selama 8 bulan mengalami kecemasan yang ditandai dengan pasien mengatakan sering merasa gelisah, perasaan tegang, kekhawatiran berlebih terhadap kondisi kesehatannya, gangguan tidur, dan peningkatan denyut jantung. Kecemasan muncul seiring adaptasi terhadap diagnosis baru, kurangnya pengetahuan tentang hipertensi, serta merasakan cemas akan kemungkinan komplikasi.</w:t>
      </w:r>
    </w:p>
    <w:p w:rsidR="00000000" w:rsidDel="00000000" w:rsidP="00000000" w:rsidRDefault="00000000" w:rsidRPr="00000000" w14:paraId="0000006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990"/>
        </w:tabs>
        <w:spacing w:after="0" w:before="0" w:line="276" w:lineRule="auto"/>
        <w:ind w:left="54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Diagnose keperawatan yang muncul sesuai dengan hasil Analisa data yaitu Ansietas berhubungan dengan ketidaktahuan dan persepsi ancaman terhadap kondisi kesehatannya.</w:t>
      </w:r>
    </w:p>
    <w:p w:rsidR="00000000" w:rsidDel="00000000" w:rsidP="00000000" w:rsidRDefault="00000000" w:rsidRPr="00000000" w14:paraId="0000006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990"/>
        </w:tabs>
        <w:spacing w:after="0" w:before="0" w:line="276" w:lineRule="auto"/>
        <w:ind w:left="54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Intervensi keperawatan yang diberikan selama 7 x 24 jam dengan melakukan Terapi Relaksasi benson dan Hipnosis Lima Jari yang 106 berfungsi untuk menurunkan tingkat kecemasan dan menstabilkan tekanan darah melalui stimulasi sistem relaksasi saraf parasimpatis. </w:t>
      </w:r>
    </w:p>
    <w:p w:rsidR="00000000" w:rsidDel="00000000" w:rsidP="00000000" w:rsidRDefault="00000000" w:rsidRPr="00000000" w14:paraId="0000006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990"/>
        </w:tabs>
        <w:spacing w:after="0" w:before="0" w:line="276" w:lineRule="auto"/>
        <w:ind w:left="54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Implementasi keperawatan dilaksanakan selama 7 hari berdasarkan intervensi yang telah disusun yaitu memberikan Pendidikan kesehatan berupa edukasincara mengatasi ansietas dengan menggunakan terapi relaksasi benson dan hipnosis lima jari.</w:t>
      </w:r>
    </w:p>
    <w:p w:rsidR="00000000" w:rsidDel="00000000" w:rsidP="00000000" w:rsidRDefault="00000000" w:rsidRPr="00000000" w14:paraId="0000006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990"/>
        </w:tabs>
        <w:spacing w:after="0" w:before="0" w:line="276" w:lineRule="auto"/>
        <w:ind w:left="54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Hasil evaluasi penelitian yang telah dilakukan di ukur dengan kuesioner HARS (Hamilton Anxiety Rating Scale) didapatkan skor 27 ansietas sedang, setelah dilakukan implementasi selama 7 hari, nilai ansietas mengalami penurunan menjadi 10.</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72">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73">
      <w:pPr>
        <w:rPr>
          <w:rFonts w:ascii="Cambria" w:cs="Cambria" w:eastAsia="Cambria" w:hAnsi="Cambria"/>
        </w:rPr>
      </w:pPr>
      <w:r w:rsidDel="00000000" w:rsidR="00000000" w:rsidRPr="00000000">
        <w:rPr>
          <w:rFonts w:ascii="Cambria" w:cs="Cambria" w:eastAsia="Cambria" w:hAnsi="Cambria"/>
          <w:b w:val="1"/>
          <w:color w:val="000000"/>
          <w:sz w:val="24"/>
          <w:szCs w:val="24"/>
          <w:rtl w:val="0"/>
        </w:rPr>
        <w:t xml:space="preserve">Daftar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color w:val="000000"/>
          <w:sz w:val="24"/>
          <w:szCs w:val="24"/>
          <w:rtl w:val="0"/>
        </w:rPr>
        <w:t xml:space="preserve">Pustaka</w:t>
      </w:r>
      <w:r w:rsidDel="00000000" w:rsidR="00000000" w:rsidRPr="00000000">
        <w:rPr>
          <w:rFonts w:ascii="Cambria" w:cs="Cambria" w:eastAsia="Cambria" w:hAnsi="Cambria"/>
          <w:rtl w:val="0"/>
        </w:rPr>
        <w:t xml:space="preserve"> </w:t>
      </w:r>
    </w:p>
    <w:p w:rsidR="00000000" w:rsidDel="00000000" w:rsidP="00000000" w:rsidRDefault="00000000" w:rsidRPr="00000000" w14:paraId="00000074">
      <w:pPr>
        <w:spacing w:after="0" w:before="240" w:line="240" w:lineRule="auto"/>
        <w:ind w:left="720" w:hanging="720"/>
        <w:jc w:val="both"/>
        <w:rPr>
          <w:rFonts w:ascii="Cambria" w:cs="Cambria" w:eastAsia="Cambria" w:hAnsi="Cambria"/>
        </w:rPr>
      </w:pPr>
      <w:r w:rsidDel="00000000" w:rsidR="00000000" w:rsidRPr="00000000">
        <w:rPr>
          <w:rFonts w:ascii="Cambria" w:cs="Cambria" w:eastAsia="Cambria" w:hAnsi="Cambria"/>
          <w:rtl w:val="0"/>
        </w:rPr>
        <w:t xml:space="preserve">Apriyandi, A. (2022). Penerapan Terapi Hipnosis Lima Jari Untuk Menurunkan Ansietas Pada Pasien Hipertensi Di Kelurahan Krapyak Semarang (Doctoral Dissertation, Universitas Widya Husada Semarang). Diakses pada tanggal 10 Januari 2025</w:t>
      </w:r>
    </w:p>
    <w:p w:rsidR="00000000" w:rsidDel="00000000" w:rsidP="00000000" w:rsidRDefault="00000000" w:rsidRPr="00000000" w14:paraId="00000075">
      <w:pPr>
        <w:spacing w:after="0" w:before="240" w:line="240" w:lineRule="auto"/>
        <w:ind w:left="720" w:hanging="720"/>
        <w:jc w:val="both"/>
        <w:rPr>
          <w:rFonts w:ascii="Cambria" w:cs="Cambria" w:eastAsia="Cambria" w:hAnsi="Cambria"/>
        </w:rPr>
      </w:pPr>
      <w:r w:rsidDel="00000000" w:rsidR="00000000" w:rsidRPr="00000000">
        <w:rPr>
          <w:rFonts w:ascii="Cambria" w:cs="Cambria" w:eastAsia="Cambria" w:hAnsi="Cambria"/>
          <w:rtl w:val="0"/>
        </w:rPr>
        <w:t xml:space="preserve">Apriyani Puji. (2019). Hipertensi. Jawa Tengah: Anggota IKAPI No. 181, Djafar, T., &amp; Musakkar. (2020). Promosi Kesehatan: Penyebab Terjadinya Hipertensi. Diakses pada tanggal 9 Januari 2025</w:t>
      </w:r>
    </w:p>
    <w:p w:rsidR="00000000" w:rsidDel="00000000" w:rsidP="00000000" w:rsidRDefault="00000000" w:rsidRPr="00000000" w14:paraId="00000076">
      <w:pPr>
        <w:spacing w:after="0" w:before="240" w:line="240" w:lineRule="auto"/>
        <w:ind w:left="720" w:hanging="720"/>
        <w:jc w:val="both"/>
        <w:rPr>
          <w:rFonts w:ascii="Cambria" w:cs="Cambria" w:eastAsia="Cambria" w:hAnsi="Cambria"/>
        </w:rPr>
      </w:pPr>
      <w:r w:rsidDel="00000000" w:rsidR="00000000" w:rsidRPr="00000000">
        <w:rPr>
          <w:rFonts w:ascii="Cambria" w:cs="Cambria" w:eastAsia="Cambria" w:hAnsi="Cambria"/>
          <w:rtl w:val="0"/>
        </w:rPr>
        <w:t xml:space="preserve">Atika, A. N. R. (2022). Gaya Hidup Berisiko Hipertensi pada Usia Pralansia di Dusun Grubug Jatisarono Nanggulan Kulon Progo (Doctoral dissertation, Poltekkes Kemenkes Yogyakarta). </w:t>
      </w:r>
    </w:p>
    <w:p w:rsidR="00000000" w:rsidDel="00000000" w:rsidP="00000000" w:rsidRDefault="00000000" w:rsidRPr="00000000" w14:paraId="00000077">
      <w:pPr>
        <w:spacing w:after="0" w:before="240" w:line="240" w:lineRule="auto"/>
        <w:ind w:left="720" w:hanging="720"/>
        <w:jc w:val="both"/>
        <w:rPr>
          <w:rFonts w:ascii="Cambria" w:cs="Cambria" w:eastAsia="Cambria" w:hAnsi="Cambria"/>
        </w:rPr>
      </w:pPr>
      <w:r w:rsidDel="00000000" w:rsidR="00000000" w:rsidRPr="00000000">
        <w:rPr>
          <w:rFonts w:ascii="Cambria" w:cs="Cambria" w:eastAsia="Cambria" w:hAnsi="Cambria"/>
          <w:rtl w:val="0"/>
        </w:rPr>
        <w:t xml:space="preserve">Dekawaty, A., &amp; Yelisni. (2023). Pengaruh teknik relaksasi Benson terhadap tekanan darah dan kecemasan lansia pada hipertensi . Jurnal Ilmu Keperawatan dan Kesehatan, 14(1), 1–8. Diakses pada tanggal 11 Mei 2025</w:t>
      </w:r>
    </w:p>
    <w:p w:rsidR="00000000" w:rsidDel="00000000" w:rsidP="00000000" w:rsidRDefault="00000000" w:rsidRPr="00000000" w14:paraId="00000078">
      <w:pPr>
        <w:spacing w:after="0" w:before="240" w:line="240" w:lineRule="auto"/>
        <w:ind w:left="720" w:hanging="720"/>
        <w:jc w:val="both"/>
        <w:rPr>
          <w:rFonts w:ascii="Cambria" w:cs="Cambria" w:eastAsia="Cambria" w:hAnsi="Cambria"/>
        </w:rPr>
      </w:pPr>
      <w:r w:rsidDel="00000000" w:rsidR="00000000" w:rsidRPr="00000000">
        <w:rPr>
          <w:rFonts w:ascii="Cambria" w:cs="Cambria" w:eastAsia="Cambria" w:hAnsi="Cambria"/>
          <w:rtl w:val="0"/>
        </w:rPr>
        <w:t xml:space="preserve">Dewi, NLMK (2023). Hubungan Dukungan Keluarga Dengan Stres Pada Penderita Hipertensi Di Wilayah Kerja Puskesmas Kubu II Karangasem. Gudang Institut Teknologi Dan Kesehatan Bali. Diakses pada tanggal 13 Mei 2025</w:t>
      </w:r>
    </w:p>
    <w:p w:rsidR="00000000" w:rsidDel="00000000" w:rsidP="00000000" w:rsidRDefault="00000000" w:rsidRPr="00000000" w14:paraId="00000079">
      <w:pPr>
        <w:spacing w:after="0" w:before="240" w:line="240" w:lineRule="auto"/>
        <w:ind w:left="720" w:hanging="720"/>
        <w:jc w:val="both"/>
        <w:rPr>
          <w:rFonts w:ascii="Cambria" w:cs="Cambria" w:eastAsia="Cambria" w:hAnsi="Cambria"/>
        </w:rPr>
      </w:pPr>
      <w:r w:rsidDel="00000000" w:rsidR="00000000" w:rsidRPr="00000000">
        <w:rPr>
          <w:rFonts w:ascii="Cambria" w:cs="Cambria" w:eastAsia="Cambria" w:hAnsi="Cambria"/>
          <w:rtl w:val="0"/>
        </w:rPr>
        <w:t xml:space="preserve">Diartin, S. A., Zulfitri, R., &amp; Erwin, E. (2022). Gambaran Interaksi Sosial Lansia Berdasarkan Klasifikasi Hipertensi Pada Lansia Di Masyarakat. Jurnal Ilmu Kedokteran Dan Kesehatan Indonesia, 2(2), 126–137. Diakses pada tanggal 8 Januari 2025</w:t>
      </w:r>
    </w:p>
    <w:p w:rsidR="00000000" w:rsidDel="00000000" w:rsidP="00000000" w:rsidRDefault="00000000" w:rsidRPr="00000000" w14:paraId="0000007A">
      <w:pPr>
        <w:spacing w:after="0" w:before="240" w:line="240" w:lineRule="auto"/>
        <w:ind w:left="720" w:hanging="720"/>
        <w:jc w:val="both"/>
        <w:rPr>
          <w:rFonts w:ascii="Cambria" w:cs="Cambria" w:eastAsia="Cambria" w:hAnsi="Cambria"/>
        </w:rPr>
      </w:pPr>
      <w:r w:rsidDel="00000000" w:rsidR="00000000" w:rsidRPr="00000000">
        <w:rPr>
          <w:rFonts w:ascii="Cambria" w:cs="Cambria" w:eastAsia="Cambria" w:hAnsi="Cambria"/>
          <w:rtl w:val="0"/>
        </w:rPr>
        <w:t xml:space="preserve">Fahreza, A., Harahap, DA, &amp; Kasumayanti, N. (2025). Hubungan Kepatuhan Minum Obat Anti Hipertensi Dengan Kualitas hidup Pasienhipertensi Di Desa Tarai Bangun Wilayah Kerja Puskesmas Tambang. Jurnal Kesehatan Unggul , 3 (1), 572-576. Diakses pada tanggal 4 Mei 2025</w:t>
      </w:r>
    </w:p>
    <w:p w:rsidR="00000000" w:rsidDel="00000000" w:rsidP="00000000" w:rsidRDefault="00000000" w:rsidRPr="00000000" w14:paraId="0000007B">
      <w:pPr>
        <w:spacing w:after="0" w:before="240" w:line="240" w:lineRule="auto"/>
        <w:ind w:left="720" w:hanging="720"/>
        <w:jc w:val="both"/>
        <w:rPr>
          <w:rFonts w:ascii="Cambria" w:cs="Cambria" w:eastAsia="Cambria" w:hAnsi="Cambria"/>
        </w:rPr>
      </w:pPr>
      <w:r w:rsidDel="00000000" w:rsidR="00000000" w:rsidRPr="00000000">
        <w:rPr>
          <w:rFonts w:ascii="Cambria" w:cs="Cambria" w:eastAsia="Cambria" w:hAnsi="Cambria"/>
          <w:rtl w:val="0"/>
        </w:rPr>
        <w:t xml:space="preserve">Faidah, N., &amp; Sulistiyaningsih, A. (2023). Terapi relaksasi Benson terhadap tekanan darah dan tingkat kecemasan pada pasien hipertensi di Rumah Sakit TNI AL . Ilmu Kesehatan dan Kehidupan, 10(2), 50–56. Diaksespada tanggal 11 Mei 2025</w:t>
      </w:r>
    </w:p>
    <w:p w:rsidR="00000000" w:rsidDel="00000000" w:rsidP="00000000" w:rsidRDefault="00000000" w:rsidRPr="00000000" w14:paraId="0000007C">
      <w:pPr>
        <w:spacing w:after="0" w:before="240" w:line="240" w:lineRule="auto"/>
        <w:ind w:left="720" w:hanging="720"/>
        <w:jc w:val="both"/>
        <w:rPr>
          <w:rFonts w:ascii="Cambria" w:cs="Cambria" w:eastAsia="Cambria" w:hAnsi="Cambria"/>
        </w:rPr>
      </w:pPr>
      <w:r w:rsidDel="00000000" w:rsidR="00000000" w:rsidRPr="00000000">
        <w:rPr>
          <w:rFonts w:ascii="Cambria" w:cs="Cambria" w:eastAsia="Cambria" w:hAnsi="Cambria"/>
          <w:rtl w:val="0"/>
        </w:rPr>
        <w:t xml:space="preserve">Riyana, R., &amp; Rahmat, A. (2023). </w:t>
      </w:r>
      <w:r w:rsidDel="00000000" w:rsidR="00000000" w:rsidRPr="00000000">
        <w:rPr>
          <w:rFonts w:ascii="Cambria" w:cs="Cambria" w:eastAsia="Cambria" w:hAnsi="Cambria"/>
          <w:i w:val="1"/>
          <w:rtl w:val="0"/>
        </w:rPr>
        <w:t xml:space="preserve">Penggunaan teknik relaksasi lima jari untuk mengurangi stres dan kualitas tidur pada pasien hipertensi</w:t>
      </w:r>
      <w:r w:rsidDel="00000000" w:rsidR="00000000" w:rsidRPr="00000000">
        <w:rPr>
          <w:rFonts w:ascii="Cambria" w:cs="Cambria" w:eastAsia="Cambria" w:hAnsi="Cambria"/>
          <w:rtl w:val="0"/>
        </w:rPr>
        <w:t xml:space="preserve">.</w:t>
      </w:r>
    </w:p>
    <w:p w:rsidR="00000000" w:rsidDel="00000000" w:rsidP="00000000" w:rsidRDefault="00000000" w:rsidRPr="00000000" w14:paraId="0000007D">
      <w:pPr>
        <w:spacing w:after="0" w:before="240" w:line="240" w:lineRule="auto"/>
        <w:ind w:left="720" w:hanging="720"/>
        <w:jc w:val="both"/>
        <w:rPr>
          <w:rFonts w:ascii="Cambria" w:cs="Cambria" w:eastAsia="Cambria" w:hAnsi="Cambria"/>
        </w:rPr>
      </w:pPr>
      <w:r w:rsidDel="00000000" w:rsidR="00000000" w:rsidRPr="00000000">
        <w:rPr>
          <w:rFonts w:ascii="Cambria" w:cs="Cambria" w:eastAsia="Cambria" w:hAnsi="Cambria"/>
          <w:rtl w:val="0"/>
        </w:rPr>
        <w:t xml:space="preserve">Tiveni, E. (2023). </w:t>
      </w:r>
      <w:r w:rsidDel="00000000" w:rsidR="00000000" w:rsidRPr="00000000">
        <w:rPr>
          <w:rFonts w:ascii="Cambria" w:cs="Cambria" w:eastAsia="Cambria" w:hAnsi="Cambria"/>
          <w:i w:val="1"/>
          <w:rtl w:val="0"/>
        </w:rPr>
        <w:t xml:space="preserve">Edukasi Penanganan dan Penilaian Tingkat Ansietas pada Lansia yang Mengalami Hipertensi</w:t>
      </w:r>
      <w:r w:rsidDel="00000000" w:rsidR="00000000" w:rsidRPr="00000000">
        <w:rPr>
          <w:rFonts w:ascii="Cambria" w:cs="Cambria" w:eastAsia="Cambria" w:hAnsi="Cambria"/>
          <w:rtl w:val="0"/>
        </w:rPr>
        <w:t xml:space="preserve">. Jurnal Peduli Masyarakat, 6(1), 239–244.</w:t>
      </w:r>
    </w:p>
    <w:p w:rsidR="00000000" w:rsidDel="00000000" w:rsidP="00000000" w:rsidRDefault="00000000" w:rsidRPr="00000000" w14:paraId="0000007E">
      <w:pPr>
        <w:spacing w:after="0" w:line="240" w:lineRule="auto"/>
        <w:jc w:val="both"/>
        <w:rPr>
          <w:rFonts w:ascii="Cambria" w:cs="Cambria" w:eastAsia="Cambria" w:hAnsi="Cambria"/>
        </w:rPr>
      </w:pPr>
      <w:r w:rsidDel="00000000" w:rsidR="00000000" w:rsidRPr="00000000">
        <w:rPr>
          <w:rtl w:val="0"/>
        </w:rPr>
      </w:r>
    </w:p>
    <w:sectPr>
      <w:footerReference r:id="rId8" w:type="default"/>
      <w:pgSz w:h="16838" w:w="11906" w:orient="portrait"/>
      <w:pgMar w:bottom="1701" w:top="1701" w:left="1701" w:right="170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360" w:hanging="360"/>
      </w:pPr>
      <w:rPr>
        <w:rFonts w:ascii="Times New Roman" w:cs="Times New Roman" w:eastAsia="Times New Roman" w:hAnsi="Times New Roman"/>
      </w:rPr>
    </w:lvl>
    <w:lvl w:ilvl="1">
      <w:start w:val="1"/>
      <w:numFmt w:val="decimal"/>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d"/>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259" w:lineRule="auto"/>
    </w:pPr>
    <w:rPr>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character" w:styleId="Hyperlink">
    <w:name w:val="Hyperlink"/>
    <w:basedOn w:val="DefaultParagraphFont"/>
    <w:uiPriority w:val="99"/>
    <w:unhideWhenUsed w:val="1"/>
    <w:rsid w:val="00061062"/>
    <w:rPr>
      <w:color w:val="0563c1" w:themeColor="hyperlink"/>
      <w:u w:val="single"/>
    </w:rPr>
  </w:style>
  <w:style w:type="character" w:styleId="selectable-text1" w:customStyle="1">
    <w:name w:val="selectable-text1"/>
    <w:basedOn w:val="DefaultParagraphFont"/>
    <w:rsid w:val="00061062"/>
    <w:rPr>
      <w:rFonts w:cs="Times New Roman"/>
    </w:rPr>
  </w:style>
  <w:style w:type="character" w:styleId="UnresolvedMention">
    <w:name w:val="Unresolved Mention"/>
    <w:basedOn w:val="DefaultParagraphFont"/>
    <w:uiPriority w:val="99"/>
    <w:semiHidden w:val="1"/>
    <w:unhideWhenUsed w:val="1"/>
    <w:rsid w:val="000B53D0"/>
    <w:rPr>
      <w:color w:val="605e5c"/>
      <w:shd w:color="auto" w:fill="e1dfdd" w:val="clear"/>
    </w:rPr>
  </w:style>
  <w:style w:type="paragraph" w:styleId="Header">
    <w:name w:val="header"/>
    <w:basedOn w:val="Normal"/>
    <w:link w:val="HeaderChar"/>
    <w:uiPriority w:val="99"/>
    <w:unhideWhenUsed w:val="1"/>
    <w:rsid w:val="00A2371C"/>
    <w:pPr>
      <w:tabs>
        <w:tab w:val="center" w:pos="4513"/>
        <w:tab w:val="right" w:pos="9026"/>
      </w:tabs>
      <w:spacing w:after="0" w:line="240" w:lineRule="auto"/>
    </w:pPr>
  </w:style>
  <w:style w:type="character" w:styleId="HeaderChar" w:customStyle="1">
    <w:name w:val="Header Char"/>
    <w:basedOn w:val="DefaultParagraphFont"/>
    <w:link w:val="Header"/>
    <w:uiPriority w:val="99"/>
    <w:rsid w:val="00A2371C"/>
    <w:rPr>
      <w:rFonts w:ascii="Calibri" w:cs="Calibri" w:eastAsia="Calibri" w:hAnsi="Calibri"/>
      <w:lang w:val="en-US"/>
    </w:rPr>
  </w:style>
  <w:style w:type="paragraph" w:styleId="Footer">
    <w:name w:val="footer"/>
    <w:basedOn w:val="Normal"/>
    <w:link w:val="FooterChar"/>
    <w:uiPriority w:val="99"/>
    <w:unhideWhenUsed w:val="1"/>
    <w:rsid w:val="00A2371C"/>
    <w:pPr>
      <w:tabs>
        <w:tab w:val="center" w:pos="4513"/>
        <w:tab w:val="right" w:pos="9026"/>
      </w:tabs>
      <w:spacing w:after="0" w:line="240" w:lineRule="auto"/>
    </w:pPr>
  </w:style>
  <w:style w:type="character" w:styleId="FooterChar" w:customStyle="1">
    <w:name w:val="Footer Char"/>
    <w:basedOn w:val="DefaultParagraphFont"/>
    <w:link w:val="Footer"/>
    <w:uiPriority w:val="99"/>
    <w:rsid w:val="00A2371C"/>
    <w:rPr>
      <w:rFonts w:ascii="Calibri" w:cs="Calibri" w:eastAsia="Calibri" w:hAnsi="Calibri"/>
      <w:lang w:val="en-US"/>
    </w:rPr>
  </w:style>
  <w:style w:type="paragraph" w:styleId="Caption">
    <w:name w:val="caption"/>
    <w:basedOn w:val="Normal"/>
    <w:next w:val="Normal"/>
    <w:uiPriority w:val="35"/>
    <w:unhideWhenUsed w:val="1"/>
    <w:qFormat w:val="1"/>
    <w:rsid w:val="00A2371C"/>
    <w:pPr>
      <w:spacing w:line="240" w:lineRule="auto"/>
    </w:pPr>
    <w:rPr>
      <w:i w:val="1"/>
      <w:iCs w:val="1"/>
      <w:color w:val="44546a" w:themeColor="text2"/>
      <w:sz w:val="18"/>
      <w:szCs w:val="18"/>
    </w:rPr>
  </w:style>
  <w:style w:type="paragraph" w:styleId="ListParagraph">
    <w:name w:val="List Paragraph"/>
    <w:aliases w:val="Body of text,List Paragraph1,Paragraph,UGEX'Z,Heading 1 Char1,HEADING 1"/>
    <w:basedOn w:val="Normal"/>
    <w:link w:val="ListParagraphChar"/>
    <w:uiPriority w:val="34"/>
    <w:qFormat w:val="1"/>
    <w:rsid w:val="00756B2B"/>
    <w:pPr>
      <w:ind w:left="720"/>
      <w:contextualSpacing w:val="1"/>
    </w:pPr>
  </w:style>
  <w:style w:type="character" w:styleId="Judul1KAR" w:customStyle="1">
    <w:name w:val="Judul 1 KAR"/>
    <w:basedOn w:val="DefaultParagraphFont"/>
    <w:uiPriority w:val="9"/>
    <w:rsid w:val="005304E2"/>
    <w:rPr>
      <w:rFonts w:asciiTheme="majorHAnsi" w:cstheme="majorBidi" w:eastAsiaTheme="majorEastAsia" w:hAnsiTheme="majorHAnsi"/>
      <w:color w:val="2f5496" w:themeColor="accent1" w:themeShade="0000BF"/>
      <w:sz w:val="32"/>
      <w:szCs w:val="32"/>
      <w:lang w:val="en-US"/>
    </w:rPr>
  </w:style>
  <w:style w:type="paragraph" w:styleId="Bibliography">
    <w:name w:val="Bibliography"/>
    <w:basedOn w:val="Normal"/>
    <w:next w:val="Normal"/>
    <w:uiPriority w:val="37"/>
    <w:unhideWhenUsed w:val="1"/>
    <w:rsid w:val="005304E2"/>
  </w:style>
  <w:style w:type="character" w:styleId="ListParagraphChar" w:customStyle="1">
    <w:name w:val="List Paragraph Char"/>
    <w:aliases w:val="Body of text Char,List Paragraph1 Char,Paragraph Char,UGEX'Z Char,Heading 1 Char1 Char,HEADING 1 Char"/>
    <w:link w:val="ListParagraph"/>
    <w:uiPriority w:val="34"/>
    <w:qFormat w:val="1"/>
    <w:locked w:val="1"/>
    <w:rsid w:val="00865877"/>
    <w:rPr>
      <w:rFonts w:ascii="Calibri" w:cs="Calibri" w:eastAsia="Calibri" w:hAnsi="Calibri"/>
      <w:lang w:val="en-US"/>
    </w:rPr>
  </w:style>
  <w:style w:type="table" w:styleId="TableGrid">
    <w:name w:val="Table Grid"/>
    <w:basedOn w:val="TableNormal"/>
    <w:uiPriority w:val="39"/>
    <w:rsid w:val="00914FB9"/>
    <w:pPr>
      <w:spacing w:after="0" w:line="240" w:lineRule="auto"/>
    </w:pPr>
    <w:rPr>
      <w:rFonts w:eastAsia="Times New Roman"/>
      <w:sz w:val="20"/>
      <w:szCs w:val="20"/>
      <w:lang w:eastAsia="en-ID" w:val="id-ID"/>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 w:customStyle="1">
    <w:basedOn w:val="TableNormal0"/>
    <w:tblPr>
      <w:tblStyleRowBandSize w:val="1"/>
      <w:tblStyleColBandSize w:val="1"/>
      <w:tblCellMar>
        <w:left w:w="115.0" w:type="dxa"/>
        <w:right w:w="115.0" w:type="dxa"/>
      </w:tblCellMar>
    </w:tblPr>
  </w:style>
  <w:style w:type="table" w:styleId="a0" w:customStyle="1">
    <w:basedOn w:val="TableNormal0"/>
    <w:pPr>
      <w:spacing w:after="0" w:line="240" w:lineRule="auto"/>
    </w:pPr>
    <w:rPr>
      <w:sz w:val="20"/>
      <w:szCs w:val="20"/>
    </w:rPr>
    <w:tblPr>
      <w:tblStyleRowBandSize w:val="1"/>
      <w:tblStyleColBandSize w:val="1"/>
      <w:tblCellMar>
        <w:left w:w="108.0" w:type="dxa"/>
        <w:right w:w="108.0" w:type="dxa"/>
      </w:tblCellMar>
    </w:tblPr>
  </w:style>
  <w:style w:type="character" w:styleId="PlaceholderText">
    <w:name w:val="Placeholder Text"/>
    <w:basedOn w:val="DefaultParagraphFont"/>
    <w:uiPriority w:val="99"/>
    <w:semiHidden w:val="1"/>
    <w:rsid w:val="00C34484"/>
    <w:rPr>
      <w:color w:val="66666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oroajeng663@gmail.com"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Bb91Luw/V/CYZ8oQ63ZO+tJWbA==">CgMxLjAyDmguMmZkaWE4azhuc3ZkOAByITE5b2VrMjlCLUxaNTUxUmwwRWhOaXZRTFl3WWYxV0hQUA==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2025-08-29T10:18:00Z</dcterms:created>
  <dc:creator>mardana nur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http://csl.mendeley.com/styles/786667701/apa-2barkah</vt:lpwstr>
  </property>
  <property fmtid="{D5CDD505-2E9C-101B-9397-08002B2CF9AE}" pid="9" name="Mendeley Recent Style Name 3_1">
    <vt:lpwstr>American Psychological Association 7th edition - Barkah  keluarga besar</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6th/7th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2a0d61f8-0675-3bb3-88f2-a23a01d47d7b</vt:lpwstr>
  </property>
  <property fmtid="{D5CDD505-2E9C-101B-9397-08002B2CF9AE}" pid="24" name="Mendeley Citation Style_1">
    <vt:lpwstr>http://csl.mendeley.com/styles/786667701/apa-2barkah</vt:lpwstr>
  </property>
</Properties>
</file>