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rsidR="00061062" w:rsidRPr="007518CF" w14:paraId="70079135" w14:textId="77777777" w:rsidTr="006D2A61">
        <w:trPr>
          <w:jc w:val="center"/>
        </w:trPr>
        <w:tc>
          <w:tcPr>
            <w:tcW w:w="8789" w:type="dxa"/>
            <w:gridSpan w:val="3"/>
            <w:tcBorders>
              <w:bottom w:val="single" w:sz="12" w:space="0" w:color="0070C0"/>
            </w:tcBorders>
          </w:tcPr>
          <w:p w14:paraId="38D8CB99" w14:textId="5CE95551" w:rsidR="00061062" w:rsidRPr="007518CF" w:rsidRDefault="007518CF" w:rsidP="00E84C39">
            <w:pPr>
              <w:spacing w:line="240" w:lineRule="auto"/>
              <w:rPr>
                <w:rFonts w:ascii="Cambria" w:hAnsi="Cambria" w:cs="Times New Roman"/>
                <w:b/>
                <w:sz w:val="24"/>
                <w:szCs w:val="24"/>
              </w:rPr>
            </w:pPr>
            <w:r w:rsidRPr="007518CF">
              <w:rPr>
                <w:rFonts w:ascii="Cambria" w:hAnsi="Cambria" w:cs="Times New Roman"/>
                <w:b/>
                <w:iCs/>
                <w:sz w:val="24"/>
                <w:szCs w:val="24"/>
              </w:rPr>
              <w:t>Tuberculosis Nursing Care for the Elderly with Non-Compliance in Taking Medication</w:t>
            </w:r>
          </w:p>
        </w:tc>
      </w:tr>
      <w:tr w:rsidR="00061062" w:rsidRPr="00405BB3" w14:paraId="12D763D1" w14:textId="77777777" w:rsidTr="006D2A61">
        <w:trPr>
          <w:jc w:val="center"/>
        </w:trPr>
        <w:tc>
          <w:tcPr>
            <w:tcW w:w="8789" w:type="dxa"/>
            <w:gridSpan w:val="3"/>
            <w:tcBorders>
              <w:top w:val="single" w:sz="12" w:space="0" w:color="0070C0"/>
            </w:tcBorders>
          </w:tcPr>
          <w:p w14:paraId="524915E7" w14:textId="7ADD4A0A" w:rsidR="00E84C39" w:rsidRPr="00E84C39" w:rsidRDefault="007518CF" w:rsidP="00E84C39">
            <w:pPr>
              <w:spacing w:after="0" w:line="240" w:lineRule="auto"/>
              <w:rPr>
                <w:rFonts w:ascii="Cambria" w:eastAsia="Cambria" w:hAnsi="Cambria" w:cs="Times New Roman"/>
                <w:b/>
                <w:color w:val="000000" w:themeColor="text1"/>
                <w:vertAlign w:val="superscript"/>
              </w:rPr>
            </w:pPr>
            <w:r>
              <w:rPr>
                <w:rFonts w:ascii="Cambria" w:eastAsia="Cambria" w:hAnsi="Cambria" w:cs="Times New Roman"/>
                <w:b/>
                <w:color w:val="000000" w:themeColor="text1"/>
                <w:lang w:val="id-ID"/>
              </w:rPr>
              <w:t>Rizal Mas’ud Al Yasi</w:t>
            </w:r>
            <w:r w:rsidR="00E84C39" w:rsidRPr="00E84C39">
              <w:rPr>
                <w:rFonts w:ascii="Cambria" w:eastAsia="Cambria" w:hAnsi="Cambria" w:cs="Times New Roman"/>
                <w:b/>
                <w:color w:val="000000" w:themeColor="text1"/>
                <w:vertAlign w:val="superscript"/>
              </w:rPr>
              <w:t>1</w:t>
            </w:r>
            <w:r w:rsidR="00E84C39" w:rsidRPr="00E84C39">
              <w:rPr>
                <w:rFonts w:ascii="Cambria" w:eastAsia="Cambria" w:hAnsi="Cambria" w:cs="Times New Roman"/>
                <w:b/>
                <w:color w:val="000000" w:themeColor="text1"/>
              </w:rPr>
              <w:t xml:space="preserve">*, </w:t>
            </w:r>
            <w:r>
              <w:rPr>
                <w:rFonts w:ascii="Cambria" w:eastAsia="Cambria" w:hAnsi="Cambria" w:cs="Times New Roman"/>
                <w:b/>
                <w:color w:val="000000" w:themeColor="text1"/>
                <w:lang w:val="id-ID"/>
              </w:rPr>
              <w:t>Endang Purwaningsih</w:t>
            </w:r>
            <w:r w:rsidR="00E84C39" w:rsidRPr="00E84C39">
              <w:rPr>
                <w:rFonts w:ascii="Cambria" w:eastAsia="Cambria" w:hAnsi="Cambria" w:cs="Times New Roman"/>
                <w:b/>
                <w:color w:val="000000" w:themeColor="text1"/>
                <w:vertAlign w:val="superscript"/>
              </w:rPr>
              <w:t>2</w:t>
            </w:r>
            <w:r>
              <w:rPr>
                <w:rFonts w:ascii="Cambria" w:eastAsia="Cambria" w:hAnsi="Cambria" w:cs="Times New Roman"/>
                <w:b/>
                <w:color w:val="000000" w:themeColor="text1"/>
              </w:rPr>
              <w:t xml:space="preserve">, </w:t>
            </w:r>
            <w:r>
              <w:rPr>
                <w:rFonts w:ascii="Cambria" w:eastAsia="Cambria" w:hAnsi="Cambria" w:cs="Times New Roman"/>
                <w:b/>
                <w:color w:val="000000" w:themeColor="text1"/>
                <w:lang w:val="id-ID"/>
              </w:rPr>
              <w:t>Heru Wiratmoko</w:t>
            </w:r>
            <w:r w:rsidR="00E84C39" w:rsidRPr="00E84C39">
              <w:rPr>
                <w:rFonts w:ascii="Cambria" w:eastAsia="Cambria" w:hAnsi="Cambria" w:cs="Times New Roman"/>
                <w:b/>
                <w:color w:val="000000" w:themeColor="text1"/>
                <w:vertAlign w:val="superscript"/>
              </w:rPr>
              <w:t xml:space="preserve">3 </w:t>
            </w:r>
          </w:p>
          <w:p w14:paraId="4680A9D4" w14:textId="1822471B" w:rsidR="00E84C39" w:rsidRDefault="00061062" w:rsidP="009F0451">
            <w:pPr>
              <w:spacing w:before="120" w:after="120"/>
              <w:rPr>
                <w:rFonts w:ascii="Cambria" w:eastAsia="Cambria" w:hAnsi="Cambria" w:cs="Cambria"/>
                <w:sz w:val="18"/>
                <w:szCs w:val="18"/>
                <w:lang w:val="id-ID"/>
              </w:rPr>
            </w:pPr>
            <w:r w:rsidRPr="002F298F">
              <w:rPr>
                <w:rFonts w:ascii="Cambria" w:eastAsia="Cambria" w:hAnsi="Cambria" w:cs="Cambria"/>
                <w:sz w:val="18"/>
                <w:szCs w:val="18"/>
              </w:rPr>
              <w:t>Correspondensi e-mail:</w:t>
            </w:r>
            <w:r w:rsidR="000B53D0">
              <w:rPr>
                <w:rFonts w:ascii="Cambria" w:eastAsia="Cambria" w:hAnsi="Cambria" w:cs="Cambria"/>
                <w:sz w:val="18"/>
                <w:szCs w:val="18"/>
                <w:lang w:val="id-ID"/>
              </w:rPr>
              <w:t xml:space="preserve"> </w:t>
            </w:r>
            <w:hyperlink r:id="rId8" w:history="1">
              <w:r w:rsidR="007518CF" w:rsidRPr="00103C96">
                <w:rPr>
                  <w:rStyle w:val="Hyperlink"/>
                  <w:rFonts w:ascii="Cambria" w:eastAsia="Cambria" w:hAnsi="Cambria" w:cs="Cambria"/>
                  <w:sz w:val="18"/>
                  <w:szCs w:val="18"/>
                  <w:lang w:val="id-ID"/>
                </w:rPr>
                <w:t>rizalmasud66@gmail.com</w:t>
              </w:r>
            </w:hyperlink>
          </w:p>
          <w:p w14:paraId="581759A8" w14:textId="290D1468" w:rsidR="00061062" w:rsidRPr="00E84C39" w:rsidRDefault="002073EE" w:rsidP="00E84C39">
            <w:pPr>
              <w:spacing w:before="120" w:after="120"/>
              <w:rPr>
                <w:rFonts w:ascii="Cambria" w:eastAsia="Cambria" w:hAnsi="Cambria" w:cs="Cambria"/>
                <w:sz w:val="18"/>
                <w:szCs w:val="18"/>
                <w:lang w:val="id-ID"/>
              </w:rPr>
            </w:pPr>
            <w:hyperlink r:id="rId9" w:history="1"/>
            <w:r w:rsidR="000B53D0">
              <w:rPr>
                <w:rFonts w:ascii="Cambria" w:eastAsia="Cambria" w:hAnsi="Cambria" w:cs="Cambria"/>
                <w:sz w:val="18"/>
                <w:szCs w:val="18"/>
                <w:lang w:val="id-ID"/>
              </w:rPr>
              <w:t xml:space="preserve"> </w:t>
            </w:r>
            <w:r w:rsidR="00061062" w:rsidRPr="002F298F">
              <w:rPr>
                <w:rFonts w:ascii="Cambria" w:eastAsia="Cambria" w:hAnsi="Cambria" w:cs="Cambria"/>
                <w:i/>
                <w:sz w:val="18"/>
                <w:szCs w:val="18"/>
                <w:vertAlign w:val="superscript"/>
              </w:rPr>
              <w:t>1</w:t>
            </w:r>
            <w:r w:rsidR="00061062">
              <w:rPr>
                <w:rFonts w:ascii="Cambria" w:eastAsia="Cambria" w:hAnsi="Cambria" w:cs="Cambria"/>
                <w:i/>
                <w:sz w:val="18"/>
                <w:szCs w:val="18"/>
                <w:vertAlign w:val="superscript"/>
              </w:rPr>
              <w:t>,</w:t>
            </w:r>
            <w:r w:rsidR="00061062" w:rsidRPr="002F298F">
              <w:rPr>
                <w:rFonts w:ascii="Cambria" w:eastAsia="Cambria" w:hAnsi="Cambria" w:cs="Cambria"/>
                <w:i/>
                <w:sz w:val="18"/>
                <w:szCs w:val="18"/>
                <w:vertAlign w:val="superscript"/>
              </w:rPr>
              <w:t>2</w:t>
            </w:r>
            <w:r w:rsidR="00061062">
              <w:rPr>
                <w:rFonts w:ascii="Cambria" w:eastAsia="Cambria" w:hAnsi="Cambria" w:cs="Cambria"/>
                <w:i/>
                <w:sz w:val="18"/>
                <w:szCs w:val="18"/>
                <w:vertAlign w:val="superscript"/>
              </w:rPr>
              <w:t>,3,</w:t>
            </w:r>
            <w:r w:rsidR="00061062" w:rsidRPr="002F298F">
              <w:rPr>
                <w:rFonts w:ascii="Cambria" w:eastAsia="Cambria" w:hAnsi="Cambria" w:cs="Cambria"/>
                <w:i/>
                <w:sz w:val="18"/>
                <w:szCs w:val="18"/>
                <w:vertAlign w:val="superscript"/>
              </w:rPr>
              <w:t xml:space="preserve"> </w:t>
            </w:r>
            <w:r w:rsidR="00061062" w:rsidRPr="002F298F">
              <w:rPr>
                <w:rFonts w:ascii="Cambria" w:eastAsia="Cambria" w:hAnsi="Cambria" w:cs="Cambria"/>
                <w:i/>
                <w:sz w:val="18"/>
                <w:szCs w:val="18"/>
              </w:rPr>
              <w:t xml:space="preserve">Program </w:t>
            </w:r>
            <w:r w:rsidR="000B53D0">
              <w:rPr>
                <w:rFonts w:ascii="Cambria" w:eastAsia="Cambria" w:hAnsi="Cambria" w:cs="Cambria"/>
                <w:i/>
                <w:sz w:val="18"/>
                <w:szCs w:val="18"/>
                <w:lang w:val="id-ID"/>
              </w:rPr>
              <w:t>Studi</w:t>
            </w:r>
            <w:r w:rsidR="00061062">
              <w:rPr>
                <w:rFonts w:ascii="Cambria" w:eastAsia="Cambria" w:hAnsi="Cambria" w:cs="Cambria"/>
                <w:i/>
                <w:sz w:val="18"/>
                <w:szCs w:val="18"/>
              </w:rPr>
              <w:t xml:space="preserve"> D3</w:t>
            </w:r>
            <w:r w:rsidR="00061062" w:rsidRPr="002F298F">
              <w:rPr>
                <w:rFonts w:ascii="Cambria" w:eastAsia="Cambria" w:hAnsi="Cambria" w:cs="Cambria"/>
                <w:i/>
                <w:sz w:val="18"/>
                <w:szCs w:val="18"/>
              </w:rPr>
              <w:t xml:space="preserve"> </w:t>
            </w:r>
            <w:r w:rsidR="000B53D0">
              <w:rPr>
                <w:rFonts w:ascii="Cambria" w:eastAsia="Cambria" w:hAnsi="Cambria" w:cs="Cambria"/>
                <w:i/>
                <w:sz w:val="18"/>
                <w:szCs w:val="18"/>
                <w:lang w:val="id-ID"/>
              </w:rPr>
              <w:t>Keperawatan Kampus Kab. Ponorogo</w:t>
            </w:r>
            <w:r w:rsidR="00061062" w:rsidRPr="002F298F">
              <w:rPr>
                <w:rFonts w:ascii="Cambria" w:eastAsia="Cambria" w:hAnsi="Cambria" w:cs="Cambria"/>
                <w:i/>
                <w:sz w:val="18"/>
                <w:szCs w:val="18"/>
              </w:rPr>
              <w:t xml:space="preserve">, </w:t>
            </w:r>
            <w:r w:rsidR="000E3B3E">
              <w:rPr>
                <w:rFonts w:ascii="Cambria" w:eastAsia="Cambria" w:hAnsi="Cambria" w:cs="Cambria"/>
                <w:i/>
                <w:sz w:val="18"/>
                <w:szCs w:val="18"/>
                <w:lang w:val="id-ID"/>
              </w:rPr>
              <w:t>Poltekk</w:t>
            </w:r>
            <w:r w:rsidR="00E04CE9">
              <w:rPr>
                <w:rFonts w:ascii="Cambria" w:eastAsia="Cambria" w:hAnsi="Cambria" w:cs="Cambria"/>
                <w:i/>
                <w:sz w:val="18"/>
                <w:szCs w:val="18"/>
                <w:lang w:val="id-ID"/>
              </w:rPr>
              <w:t>es</w:t>
            </w:r>
            <w:r w:rsidR="00061062">
              <w:rPr>
                <w:rFonts w:ascii="Cambria" w:eastAsia="Cambria" w:hAnsi="Cambria" w:cs="Cambria"/>
                <w:i/>
                <w:sz w:val="18"/>
                <w:szCs w:val="18"/>
              </w:rPr>
              <w:t xml:space="preserve"> </w:t>
            </w:r>
            <w:r w:rsidR="000E3B3E">
              <w:rPr>
                <w:rFonts w:ascii="Cambria" w:eastAsia="Cambria" w:hAnsi="Cambria" w:cs="Cambria"/>
                <w:i/>
                <w:sz w:val="18"/>
                <w:szCs w:val="18"/>
                <w:lang w:val="id-ID"/>
              </w:rPr>
              <w:t>Kemenkes</w:t>
            </w:r>
            <w:r w:rsidR="00061062">
              <w:rPr>
                <w:rFonts w:ascii="Cambria" w:eastAsia="Cambria" w:hAnsi="Cambria" w:cs="Cambria"/>
                <w:i/>
                <w:sz w:val="18"/>
                <w:szCs w:val="18"/>
              </w:rPr>
              <w:t xml:space="preserve"> Malang</w:t>
            </w:r>
            <w:r w:rsidR="00061062" w:rsidRPr="002F298F">
              <w:rPr>
                <w:rFonts w:ascii="Cambria" w:eastAsia="Cambria" w:hAnsi="Cambria" w:cs="Cambria"/>
                <w:i/>
                <w:sz w:val="18"/>
                <w:szCs w:val="18"/>
              </w:rPr>
              <w:t>, Indonesia</w:t>
            </w:r>
          </w:p>
        </w:tc>
      </w:tr>
      <w:tr w:rsidR="00061062" w:rsidRPr="00405BB3" w14:paraId="3A1915BE" w14:textId="77777777" w:rsidTr="006D2A61">
        <w:trPr>
          <w:trHeight w:val="233"/>
          <w:jc w:val="center"/>
        </w:trPr>
        <w:tc>
          <w:tcPr>
            <w:tcW w:w="5778" w:type="dxa"/>
            <w:tcBorders>
              <w:top w:val="single" w:sz="4" w:space="0" w:color="0070C0"/>
              <w:bottom w:val="single" w:sz="4" w:space="0" w:color="0070C0"/>
            </w:tcBorders>
            <w:vAlign w:val="center"/>
          </w:tcPr>
          <w:p w14:paraId="6C1CFDF9" w14:textId="669C5712" w:rsidR="00061062" w:rsidRPr="00405BB3" w:rsidRDefault="00061062" w:rsidP="009F0451">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F482A60" w14:textId="77777777" w:rsidR="00061062" w:rsidRPr="00405BB3" w:rsidRDefault="00061062" w:rsidP="009F0451">
            <w:pPr>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vAlign w:val="center"/>
          </w:tcPr>
          <w:p w14:paraId="7E8E7485" w14:textId="77777777" w:rsidR="00061062" w:rsidRPr="00742B3E" w:rsidRDefault="00061062" w:rsidP="009F0451">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225569" w:rsidRPr="00405BB3" w14:paraId="65CFCBFC" w14:textId="77777777" w:rsidTr="006D2A61">
        <w:trPr>
          <w:jc w:val="center"/>
        </w:trPr>
        <w:tc>
          <w:tcPr>
            <w:tcW w:w="5778" w:type="dxa"/>
            <w:tcBorders>
              <w:top w:val="single" w:sz="4" w:space="0" w:color="0070C0"/>
              <w:bottom w:val="single" w:sz="4" w:space="0" w:color="0070C0"/>
            </w:tcBorders>
          </w:tcPr>
          <w:p w14:paraId="6F63E493" w14:textId="22243FE1" w:rsidR="00225569" w:rsidRPr="007518CF" w:rsidRDefault="007518CF" w:rsidP="007518CF">
            <w:pPr>
              <w:spacing w:line="240" w:lineRule="auto"/>
              <w:jc w:val="both"/>
              <w:rPr>
                <w:rFonts w:ascii="Cambria" w:hAnsi="Cambria" w:cs="Times New Roman"/>
                <w:i/>
                <w:iCs/>
                <w:sz w:val="20"/>
                <w:szCs w:val="20"/>
              </w:rPr>
            </w:pPr>
            <w:r w:rsidRPr="007518CF">
              <w:rPr>
                <w:rFonts w:ascii="Cambria" w:hAnsi="Cambria" w:cs="Times New Roman"/>
                <w:i/>
                <w:iCs/>
                <w:sz w:val="20"/>
                <w:szCs w:val="20"/>
              </w:rPr>
              <w:t>Tuberculosis is an infectious disease caused by the bacteria Mycobacterium tuberculosis which attacks the lungs, Pulmonary TB spreads through the air when Pulmonary TB patients cough, sneeze or spit. A person only needs to inhale a few bacteria to be infected with Pulmonary TB. In 2023 there were 10.8 million cases of humans infected with tuberculosis worldwide replacing the coronavirus disease (COVID-19) which has attacked the world for the past 3 years. This study aims to analyze and provide Tuberculosis Nursing Care for the Elderly with Non-Compliance in Taking Medication. The research method used is descriptive in the form of a case study. Data collection techniques through interviews, observations, physical examinations and questionnaires. The results of the patient's assessment were non-compliant in taking medication. The nursing diagnosis that was established was non-compliance in taking medication. After intervention for 4 days, patient compliance in taking medication increased as evidenced by the MMAS-8 score from moderate compliance (score 6) to high (score 3). By carrying out health education effectively, it increases patient knowledge about tuberculosis and how to prevent it.</w:t>
            </w:r>
          </w:p>
        </w:tc>
        <w:tc>
          <w:tcPr>
            <w:tcW w:w="283" w:type="dxa"/>
          </w:tcPr>
          <w:p w14:paraId="6644D156" w14:textId="77777777" w:rsidR="00225569" w:rsidRPr="00405BB3" w:rsidRDefault="00225569" w:rsidP="00225569">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52C87A9" w14:textId="77777777" w:rsidR="00225569" w:rsidRDefault="00225569" w:rsidP="00225569">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p>
          <w:p w14:paraId="6E9079E6" w14:textId="384D7AE3" w:rsidR="00225569" w:rsidRPr="007518CF" w:rsidRDefault="00225569" w:rsidP="00225569">
            <w:pPr>
              <w:spacing w:before="60"/>
              <w:ind w:right="-102"/>
              <w:rPr>
                <w:rFonts w:ascii="Cambria" w:eastAsia="Cambria" w:hAnsi="Cambria" w:cs="Cambria"/>
                <w:b/>
                <w:i/>
                <w:color w:val="000000" w:themeColor="text1"/>
                <w:sz w:val="18"/>
                <w:szCs w:val="18"/>
                <w:lang w:val="id-ID"/>
              </w:rPr>
            </w:pPr>
            <w:r w:rsidRPr="00405BB3">
              <w:rPr>
                <w:rFonts w:ascii="Cambria" w:eastAsia="Cambria" w:hAnsi="Cambria" w:cs="Cambria"/>
                <w:b/>
                <w:i/>
                <w:color w:val="000000" w:themeColor="text1"/>
                <w:sz w:val="18"/>
                <w:szCs w:val="18"/>
              </w:rPr>
              <w:br/>
            </w:r>
            <w:r w:rsidR="007518CF">
              <w:rPr>
                <w:rFonts w:ascii="Times New Roman" w:hAnsi="Times New Roman" w:cs="Times New Roman"/>
                <w:i/>
                <w:lang w:val="id-ID"/>
              </w:rPr>
              <w:t>Tuberculosis, Non-Compliance in Taking Medication</w:t>
            </w:r>
          </w:p>
          <w:p w14:paraId="0367DD4B" w14:textId="1BF058EF" w:rsidR="00225569" w:rsidRPr="00F0484B" w:rsidRDefault="00225569" w:rsidP="00225569">
            <w:pPr>
              <w:spacing w:before="60"/>
              <w:ind w:left="-69" w:right="-102"/>
              <w:rPr>
                <w:rFonts w:ascii="Cambria" w:eastAsia="Cambria" w:hAnsi="Cambria" w:cs="Cambria"/>
                <w:i/>
                <w:color w:val="FFFFFF" w:themeColor="background1"/>
                <w:sz w:val="18"/>
                <w:szCs w:val="18"/>
              </w:rPr>
            </w:pPr>
          </w:p>
          <w:p w14:paraId="7E8D85C7" w14:textId="7210A3C6" w:rsidR="00225569" w:rsidRDefault="00225569" w:rsidP="00225569">
            <w:pPr>
              <w:ind w:right="-102"/>
              <w:rPr>
                <w:rFonts w:ascii="Times New Roman" w:hAnsi="Times New Roman"/>
                <w:i/>
              </w:rPr>
            </w:pPr>
          </w:p>
          <w:p w14:paraId="165213D7" w14:textId="77777777" w:rsidR="00225569" w:rsidRPr="00405BB3" w:rsidRDefault="00225569" w:rsidP="00225569">
            <w:pPr>
              <w:ind w:right="-104"/>
              <w:rPr>
                <w:rFonts w:ascii="Cambria" w:eastAsia="Cambria" w:hAnsi="Cambria" w:cs="Cambria"/>
                <w:i/>
                <w:color w:val="000000" w:themeColor="text1"/>
                <w:sz w:val="14"/>
                <w:szCs w:val="14"/>
              </w:rPr>
            </w:pPr>
          </w:p>
        </w:tc>
      </w:tr>
      <w:tr w:rsidR="00F0484B" w:rsidRPr="00D046EF" w14:paraId="526F7E7C" w14:textId="77777777" w:rsidTr="006D2A61">
        <w:trPr>
          <w:jc w:val="center"/>
        </w:trPr>
        <w:tc>
          <w:tcPr>
            <w:tcW w:w="8789" w:type="dxa"/>
            <w:gridSpan w:val="3"/>
            <w:tcBorders>
              <w:top w:val="single" w:sz="4" w:space="0" w:color="0070C0"/>
              <w:bottom w:val="single" w:sz="4" w:space="0" w:color="0070C0"/>
            </w:tcBorders>
          </w:tcPr>
          <w:p w14:paraId="6FD17B2E" w14:textId="2FCF8629" w:rsidR="00F0484B" w:rsidRPr="00F0484B" w:rsidRDefault="00E84C39" w:rsidP="007518CF">
            <w:pPr>
              <w:spacing w:before="120"/>
              <w:ind w:right="-102"/>
              <w:jc w:val="both"/>
              <w:rPr>
                <w:rFonts w:ascii="Cambria" w:eastAsia="Cambria" w:hAnsi="Cambria" w:cs="Cambria"/>
                <w:b/>
              </w:rPr>
            </w:pPr>
            <w:r>
              <w:rPr>
                <w:rFonts w:ascii="Times New Roman" w:hAnsi="Times New Roman" w:cs="Times New Roman"/>
                <w:b/>
                <w:bCs/>
                <w:lang w:val="id-ID"/>
              </w:rPr>
              <w:t xml:space="preserve">Asuhan Keperawatan </w:t>
            </w:r>
            <w:r w:rsidR="007518CF">
              <w:rPr>
                <w:rFonts w:ascii="Times New Roman" w:hAnsi="Times New Roman" w:cs="Times New Roman"/>
                <w:b/>
                <w:bCs/>
                <w:lang w:val="id-ID"/>
              </w:rPr>
              <w:t>Tuberculosis Pada Lansia Dengan Ktidakpatuhan Minum Obat</w:t>
            </w:r>
            <w:r w:rsidR="0077711D">
              <w:rPr>
                <w:rFonts w:ascii="Times New Roman" w:hAnsi="Times New Roman" w:cs="Times New Roman"/>
                <w:b/>
                <w:bCs/>
                <w:lang w:val="id-ID"/>
              </w:rPr>
              <w:t xml:space="preserve"> </w:t>
            </w:r>
          </w:p>
        </w:tc>
      </w:tr>
      <w:tr w:rsidR="00F0484B" w:rsidRPr="00405BB3" w14:paraId="4FCAEB68" w14:textId="77777777" w:rsidTr="006D2A61">
        <w:trPr>
          <w:trHeight w:val="20"/>
          <w:jc w:val="center"/>
        </w:trPr>
        <w:tc>
          <w:tcPr>
            <w:tcW w:w="5778" w:type="dxa"/>
            <w:tcBorders>
              <w:top w:val="single" w:sz="4" w:space="0" w:color="0070C0"/>
              <w:bottom w:val="single" w:sz="4" w:space="0" w:color="0070C0"/>
            </w:tcBorders>
          </w:tcPr>
          <w:p w14:paraId="1A542EBF" w14:textId="77777777" w:rsidR="00F0484B" w:rsidRPr="00405BB3" w:rsidRDefault="00F0484B" w:rsidP="00F0484B">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2A9204BE"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3ECCBF12" w14:textId="77777777" w:rsidR="00F0484B" w:rsidRPr="00405BB3" w:rsidRDefault="00F0484B" w:rsidP="00F0484B">
            <w:pPr>
              <w:ind w:right="-104"/>
              <w:rPr>
                <w:rFonts w:ascii="Cambria" w:eastAsia="Cambria" w:hAnsi="Cambria" w:cs="Cambria"/>
                <w:b/>
                <w:color w:val="000000" w:themeColor="text1"/>
                <w:sz w:val="18"/>
                <w:szCs w:val="18"/>
              </w:rPr>
            </w:pPr>
          </w:p>
        </w:tc>
      </w:tr>
      <w:tr w:rsidR="00F0484B" w:rsidRPr="00405BB3" w14:paraId="7582DA6B" w14:textId="77777777" w:rsidTr="006D2A61">
        <w:trPr>
          <w:trHeight w:val="20"/>
          <w:jc w:val="center"/>
        </w:trPr>
        <w:tc>
          <w:tcPr>
            <w:tcW w:w="5778" w:type="dxa"/>
            <w:tcBorders>
              <w:top w:val="single" w:sz="4" w:space="0" w:color="0070C0"/>
              <w:bottom w:val="single" w:sz="4" w:space="0" w:color="0070C0"/>
            </w:tcBorders>
          </w:tcPr>
          <w:p w14:paraId="36B5D4C4" w14:textId="08066987" w:rsidR="00F0484B" w:rsidRPr="00E84C39" w:rsidRDefault="007518CF" w:rsidP="00E84C39">
            <w:pPr>
              <w:spacing w:after="0" w:line="240" w:lineRule="auto"/>
              <w:jc w:val="both"/>
              <w:rPr>
                <w:rFonts w:ascii="Cambria" w:hAnsi="Cambria" w:cs="Times New Roman"/>
                <w:sz w:val="20"/>
                <w:szCs w:val="20"/>
              </w:rPr>
            </w:pPr>
            <w:r w:rsidRPr="007518CF">
              <w:rPr>
                <w:rFonts w:ascii="Cambria" w:hAnsi="Cambria" w:cs="Times New Roman"/>
                <w:sz w:val="20"/>
                <w:szCs w:val="20"/>
              </w:rPr>
              <w:t>Tuberkulosis merupakan penyakit infeksi yang disebabkan oleh bakteri Mycobacterium tuberculosis yang menyerang paru-paru, TB Paru menyebar melalui udara saat penderita TB Paru batuk, bersin atau meludah. Seseorang hanya perlu menghirup sedikit bakteri untuk dapat terinfeksi TB Paru. Pada tahun 2023 terdapat 10,8 juta kasus manusia yang terinfeksi tuberkulosis di seluruh dunia menggantikan penyakit coronavirus (COVID-19) yang telah menyerang dunia selama 3 tahun terakhir. Penelitian ini bertujuan untuk menganalisis dan memberikan Asuhan Keperawatan Tuberkulosis pada Lansia dengan Ketidakpatuhan Minum Obat. Metode penelitian yang digunakan adalah deskriptif dengan bentuk studi kasus. Teknik pengumpulan data melalui wawancara, observasi, pemeriksaan fisik dan kuesioner. Hasil pengkajian pasien yaitu ketidakpatuhan minum obat. Diagnosis keperawatan yang ditegakkan adalah ketidakpatuhan minum obat. Setelah dilakukan intervensi selama 4 hari, kepatuhan pasien dalam minum obat mengalami peningkatan yang dibuktikan dengan skor MMAS-8 dari kepatuhan sedang (skor 6) menjadi tinggi (skor 3). Dengan melaksanakan pendidikan kesehatan secara efektif, maka pengetahuan pasien tentang tuberkulosis dan cara pencegahannya akan meningkat.</w:t>
            </w:r>
          </w:p>
        </w:tc>
        <w:tc>
          <w:tcPr>
            <w:tcW w:w="283" w:type="dxa"/>
          </w:tcPr>
          <w:p w14:paraId="78B030D3" w14:textId="77777777" w:rsidR="00F0484B" w:rsidRPr="00405BB3" w:rsidRDefault="00F0484B" w:rsidP="00F048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1A4E15C0" w14:textId="45E32451" w:rsidR="00F0484B" w:rsidRPr="00D94D3A" w:rsidRDefault="00F0484B" w:rsidP="00F0484B">
            <w:pPr>
              <w:ind w:right="-104"/>
              <w:rPr>
                <w:rFonts w:ascii="Cambria" w:eastAsia="Cambria" w:hAnsi="Cambria" w:cs="Cambria"/>
                <w:b/>
                <w:color w:val="000000" w:themeColor="text1"/>
                <w:sz w:val="18"/>
                <w:szCs w:val="18"/>
                <w:lang w:val="id-ID"/>
              </w:rPr>
            </w:pPr>
            <w:r>
              <w:rPr>
                <w:rFonts w:ascii="Cambria" w:eastAsia="Cambria" w:hAnsi="Cambria" w:cs="Cambria"/>
                <w:b/>
                <w:color w:val="000000" w:themeColor="text1"/>
                <w:sz w:val="18"/>
                <w:szCs w:val="18"/>
              </w:rPr>
              <w:t>Kata K</w:t>
            </w:r>
            <w:r w:rsidR="00D94D3A">
              <w:rPr>
                <w:rFonts w:ascii="Cambria" w:eastAsia="Cambria" w:hAnsi="Cambria" w:cs="Cambria"/>
                <w:b/>
                <w:color w:val="000000" w:themeColor="text1"/>
                <w:sz w:val="18"/>
                <w:szCs w:val="18"/>
                <w:lang w:val="id-ID"/>
              </w:rPr>
              <w:t>unci:</w:t>
            </w:r>
          </w:p>
          <w:p w14:paraId="6B7E8B62" w14:textId="10E77C44" w:rsidR="00E84C39" w:rsidRPr="007518CF" w:rsidRDefault="007518CF" w:rsidP="00E84C39">
            <w:pPr>
              <w:spacing w:after="0" w:line="240" w:lineRule="auto"/>
              <w:rPr>
                <w:rFonts w:ascii="Times New Roman" w:hAnsi="Times New Roman" w:cs="Times New Roman"/>
                <w:lang w:val="id-ID"/>
              </w:rPr>
            </w:pPr>
            <w:r>
              <w:rPr>
                <w:rFonts w:ascii="Times New Roman" w:hAnsi="Times New Roman" w:cs="Times New Roman"/>
                <w:lang w:val="id-ID"/>
              </w:rPr>
              <w:t>Tubeculosis, Ketidakpatuhan Minum Obat</w:t>
            </w:r>
          </w:p>
          <w:p w14:paraId="1BCBD3A3" w14:textId="77777777" w:rsidR="00F0484B" w:rsidRPr="002F298F" w:rsidRDefault="00F0484B" w:rsidP="00F0484B">
            <w:pPr>
              <w:ind w:right="-104"/>
              <w:rPr>
                <w:rFonts w:ascii="Cambria" w:eastAsia="Cambria" w:hAnsi="Cambria" w:cs="Cambria"/>
                <w:bCs/>
                <w:color w:val="000000" w:themeColor="text1"/>
                <w:sz w:val="14"/>
                <w:szCs w:val="14"/>
              </w:rPr>
            </w:pPr>
          </w:p>
        </w:tc>
      </w:tr>
    </w:tbl>
    <w:p w14:paraId="71D64FBF" w14:textId="77777777" w:rsidR="008B215C" w:rsidRDefault="008B215C">
      <w:pPr>
        <w:sectPr w:rsidR="008B215C" w:rsidSect="00000118">
          <w:footerReference w:type="default" r:id="rId10"/>
          <w:pgSz w:w="11906" w:h="16838"/>
          <w:pgMar w:top="1701" w:right="1701" w:bottom="1701" w:left="1701" w:header="709" w:footer="709" w:gutter="0"/>
          <w:cols w:space="708"/>
          <w:titlePg/>
          <w:docGrid w:linePitch="360"/>
        </w:sectPr>
      </w:pPr>
    </w:p>
    <w:p w14:paraId="38D122F8" w14:textId="7060AA04" w:rsidR="00074454" w:rsidRDefault="00426848">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lastRenderedPageBreak/>
        <w:t xml:space="preserve">Pendahuluan </w:t>
      </w:r>
    </w:p>
    <w:p w14:paraId="54CB6A4C" w14:textId="77777777" w:rsidR="007518CF" w:rsidRPr="007518CF" w:rsidRDefault="007518CF" w:rsidP="007518CF">
      <w:pPr>
        <w:pStyle w:val="ListParagraph"/>
        <w:spacing w:line="240" w:lineRule="auto"/>
        <w:ind w:left="0"/>
        <w:jc w:val="both"/>
        <w:rPr>
          <w:rFonts w:ascii="Cambria" w:hAnsi="Cambria" w:cs="Times New Roman"/>
        </w:rPr>
      </w:pPr>
      <w:r w:rsidRPr="00D3045D">
        <w:rPr>
          <w:rFonts w:ascii="Times New Roman" w:hAnsi="Times New Roman" w:cs="Times New Roman"/>
          <w:sz w:val="24"/>
          <w:szCs w:val="24"/>
        </w:rPr>
        <w:t xml:space="preserve">     </w:t>
      </w:r>
      <w:r w:rsidRPr="007518CF">
        <w:rPr>
          <w:rFonts w:ascii="Cambria" w:hAnsi="Cambria" w:cs="Times New Roman"/>
        </w:rPr>
        <w:t>Penyakit Tuberkulosis merupakan penyakit menular yang disebabkan oleh bakteri Mycobacterium tuberculosis yang menyerang paru-paru, TB Paru menyebar melalui udara ketika Pasien TB Paru batuk, bersin atau meludah. Seseorang hanya perlu menghirup beberapa bakteri untuk terinfeksi TB Paru</w:t>
      </w:r>
      <w:sdt>
        <w:sdtPr>
          <w:rPr>
            <w:rFonts w:ascii="Cambria" w:hAnsi="Cambria" w:cs="Times New Roman"/>
          </w:rPr>
          <w:id w:val="-91708076"/>
          <w:citation/>
        </w:sdtPr>
        <w:sdtContent>
          <w:r w:rsidRPr="007518CF">
            <w:rPr>
              <w:rFonts w:ascii="Cambria" w:hAnsi="Cambria" w:cs="Times New Roman"/>
            </w:rPr>
            <w:fldChar w:fldCharType="begin"/>
          </w:r>
          <w:r w:rsidRPr="007518CF">
            <w:rPr>
              <w:rFonts w:ascii="Cambria" w:hAnsi="Cambria" w:cs="Times New Roman"/>
            </w:rPr>
            <w:instrText xml:space="preserve"> CITATION WHO24 \l 1033 </w:instrText>
          </w:r>
          <w:r w:rsidRPr="007518CF">
            <w:rPr>
              <w:rFonts w:ascii="Cambria" w:hAnsi="Cambria" w:cs="Times New Roman"/>
            </w:rPr>
            <w:fldChar w:fldCharType="separate"/>
          </w:r>
          <w:r w:rsidR="009E34C6">
            <w:rPr>
              <w:rFonts w:ascii="Cambria" w:hAnsi="Cambria" w:cs="Times New Roman"/>
              <w:noProof/>
            </w:rPr>
            <w:t xml:space="preserve"> </w:t>
          </w:r>
          <w:r w:rsidR="009E34C6" w:rsidRPr="009E34C6">
            <w:rPr>
              <w:rFonts w:ascii="Cambria" w:hAnsi="Cambria" w:cs="Times New Roman"/>
              <w:noProof/>
            </w:rPr>
            <w:t>(WHO, 2024)</w:t>
          </w:r>
          <w:r w:rsidRPr="007518CF">
            <w:rPr>
              <w:rFonts w:ascii="Cambria" w:hAnsi="Cambria" w:cs="Times New Roman"/>
            </w:rPr>
            <w:fldChar w:fldCharType="end"/>
          </w:r>
        </w:sdtContent>
      </w:sdt>
      <w:r w:rsidRPr="007518CF">
        <w:rPr>
          <w:rFonts w:ascii="Cambria" w:hAnsi="Cambria" w:cs="Times New Roman"/>
        </w:rPr>
        <w:t>. Penyakit TB Paru apabila tidak segera diobati secara tuntas dapat menyebabkan penularan ke orang lain dan juga bisa menyebabkan kematian Pengobatan penyakit TB Paru bertujuan menyembuhkan infeksi, namun tidak sedikit Pasien TB Paru yang menghentikan pengobatan sebelum waktunya, karena Pasien merasa sudah sembuh. Kegagalan melakukan pengobatan sebelum waktunya akan berdampak dengan penularan penyakit secara terus menerus</w:t>
      </w:r>
      <w:sdt>
        <w:sdtPr>
          <w:rPr>
            <w:rFonts w:ascii="Cambria" w:hAnsi="Cambria" w:cs="Times New Roman"/>
          </w:rPr>
          <w:id w:val="-679275253"/>
          <w:citation/>
        </w:sdtPr>
        <w:sdtContent>
          <w:r w:rsidRPr="007518CF">
            <w:rPr>
              <w:rFonts w:ascii="Cambria" w:hAnsi="Cambria" w:cs="Times New Roman"/>
            </w:rPr>
            <w:fldChar w:fldCharType="begin"/>
          </w:r>
          <w:r w:rsidRPr="007518CF">
            <w:rPr>
              <w:rFonts w:ascii="Cambria" w:hAnsi="Cambria" w:cs="Times New Roman"/>
            </w:rPr>
            <w:instrText xml:space="preserve"> CITATION Bra19 \l 1033 </w:instrText>
          </w:r>
          <w:r w:rsidRPr="007518CF">
            <w:rPr>
              <w:rFonts w:ascii="Cambria" w:hAnsi="Cambria" w:cs="Times New Roman"/>
            </w:rPr>
            <w:fldChar w:fldCharType="separate"/>
          </w:r>
          <w:r w:rsidR="009E34C6">
            <w:rPr>
              <w:rFonts w:ascii="Cambria" w:hAnsi="Cambria" w:cs="Times New Roman"/>
              <w:noProof/>
            </w:rPr>
            <w:t xml:space="preserve"> </w:t>
          </w:r>
          <w:r w:rsidR="009E34C6" w:rsidRPr="009E34C6">
            <w:rPr>
              <w:rFonts w:ascii="Cambria" w:hAnsi="Cambria" w:cs="Times New Roman"/>
              <w:noProof/>
            </w:rPr>
            <w:t>(Bratadiredja &amp; Agatha, 2019)</w:t>
          </w:r>
          <w:r w:rsidRPr="007518CF">
            <w:rPr>
              <w:rFonts w:ascii="Cambria" w:hAnsi="Cambria" w:cs="Times New Roman"/>
            </w:rPr>
            <w:fldChar w:fldCharType="end"/>
          </w:r>
        </w:sdtContent>
      </w:sdt>
      <w:r w:rsidRPr="007518CF">
        <w:rPr>
          <w:rFonts w:ascii="Cambria" w:hAnsi="Cambria" w:cs="Times New Roman"/>
        </w:rPr>
        <w:t>.</w:t>
      </w:r>
    </w:p>
    <w:p w14:paraId="1AB9D28F" w14:textId="77777777" w:rsidR="007518CF" w:rsidRPr="007518CF" w:rsidRDefault="007518CF" w:rsidP="007518CF">
      <w:pPr>
        <w:pStyle w:val="ListParagraph"/>
        <w:spacing w:line="240" w:lineRule="auto"/>
        <w:ind w:left="0" w:firstLine="360"/>
        <w:jc w:val="both"/>
        <w:rPr>
          <w:rFonts w:ascii="Cambria" w:hAnsi="Cambria" w:cs="Times New Roman"/>
          <w:lang w:val="id-ID"/>
        </w:rPr>
      </w:pPr>
      <w:r w:rsidRPr="007518CF">
        <w:rPr>
          <w:rFonts w:ascii="Cambria" w:hAnsi="Cambria" w:cs="Times New Roman"/>
        </w:rPr>
        <w:t>Mycobacterium adalah bakteri yang berbentuk batang, tidak membentuk spora, bersifat aerob. Tidak mudah dibedakan pewarnaan, akan sukar luntur dengan asam dan alcohol. Mycobacterium tuberculosis yang menyebabkan penyakit tuberculosis (TB) biasanya menyerang system pernapasan, namun juga dapat menyerang baggian tubuh yang lain seperti otak, tulang. Penyakit tuberkuslosi dapat ditularkan melalui batuk, bersin, bicara</w:t>
      </w:r>
      <w:sdt>
        <w:sdtPr>
          <w:rPr>
            <w:rFonts w:ascii="Cambria" w:hAnsi="Cambria" w:cs="Times New Roman"/>
          </w:rPr>
          <w:id w:val="2028902643"/>
          <w:citation/>
        </w:sdtPr>
        <w:sdtContent>
          <w:r w:rsidRPr="007518CF">
            <w:rPr>
              <w:rFonts w:ascii="Cambria" w:hAnsi="Cambria" w:cs="Times New Roman"/>
            </w:rPr>
            <w:fldChar w:fldCharType="begin"/>
          </w:r>
          <w:r w:rsidRPr="007518CF">
            <w:rPr>
              <w:rFonts w:ascii="Cambria" w:hAnsi="Cambria" w:cs="Times New Roman"/>
            </w:rPr>
            <w:instrText xml:space="preserve"> CITATION Kar24 \l 1033 </w:instrText>
          </w:r>
          <w:r w:rsidRPr="007518CF">
            <w:rPr>
              <w:rFonts w:ascii="Cambria" w:hAnsi="Cambria" w:cs="Times New Roman"/>
            </w:rPr>
            <w:fldChar w:fldCharType="separate"/>
          </w:r>
          <w:r w:rsidR="009E34C6">
            <w:rPr>
              <w:rFonts w:ascii="Cambria" w:hAnsi="Cambria" w:cs="Times New Roman"/>
              <w:noProof/>
            </w:rPr>
            <w:t xml:space="preserve"> </w:t>
          </w:r>
          <w:r w:rsidR="009E34C6" w:rsidRPr="009E34C6">
            <w:rPr>
              <w:rFonts w:ascii="Cambria" w:hAnsi="Cambria" w:cs="Times New Roman"/>
              <w:noProof/>
            </w:rPr>
            <w:t>(Karolina, Lipinwati, Nuriyah, Siregar, &amp; Hestiningtyas, 2024)</w:t>
          </w:r>
          <w:r w:rsidRPr="007518CF">
            <w:rPr>
              <w:rFonts w:ascii="Cambria" w:hAnsi="Cambria" w:cs="Times New Roman"/>
            </w:rPr>
            <w:fldChar w:fldCharType="end"/>
          </w:r>
        </w:sdtContent>
      </w:sdt>
      <w:r w:rsidRPr="007518CF">
        <w:rPr>
          <w:rFonts w:ascii="Cambria" w:hAnsi="Cambria" w:cs="Times New Roman"/>
        </w:rPr>
        <w:t>.</w:t>
      </w:r>
      <w:r w:rsidRPr="007518CF">
        <w:rPr>
          <w:rFonts w:ascii="Cambria" w:hAnsi="Cambria" w:cs="Times New Roman"/>
          <w:lang w:val="id-ID"/>
        </w:rPr>
        <w:t xml:space="preserve"> Sekitar 75% penduduk Indonesia yang terkena infeksi tuberculosis adalah kolompok usia produktif yaitu 15-55 tahun. Akan tetapi jumlah penduduk lansia di Indonesia yang meningkat setiap tahunnya, membuat kelompok ini sama rentannya dengan kelompok produktif. Hal ini dikarenakan lansia kerap kali mengalami penurunan daya tahan tubuh yang membuat fungsi organ khususnya organ pernapasan mengalami penurunan</w:t>
      </w:r>
      <w:sdt>
        <w:sdtPr>
          <w:rPr>
            <w:rFonts w:ascii="Cambria" w:hAnsi="Cambria" w:cs="Times New Roman"/>
            <w:lang w:val="id-ID"/>
          </w:rPr>
          <w:id w:val="1175462964"/>
          <w:citation/>
        </w:sdtPr>
        <w:sdtContent>
          <w:r w:rsidRPr="007518CF">
            <w:rPr>
              <w:rFonts w:ascii="Cambria" w:hAnsi="Cambria" w:cs="Times New Roman"/>
              <w:lang w:val="id-ID"/>
            </w:rPr>
            <w:fldChar w:fldCharType="begin"/>
          </w:r>
          <w:r w:rsidRPr="007518CF">
            <w:rPr>
              <w:rFonts w:ascii="Cambria" w:hAnsi="Cambria" w:cs="Times New Roman"/>
              <w:lang w:val="id-ID"/>
            </w:rPr>
            <w:instrText xml:space="preserve"> CITATION Han24 \l 1057 </w:instrText>
          </w:r>
          <w:r w:rsidRPr="007518CF">
            <w:rPr>
              <w:rFonts w:ascii="Cambria" w:hAnsi="Cambria" w:cs="Times New Roman"/>
              <w:lang w:val="id-ID"/>
            </w:rPr>
            <w:fldChar w:fldCharType="separate"/>
          </w:r>
          <w:r w:rsidR="009E34C6">
            <w:rPr>
              <w:rFonts w:ascii="Cambria" w:hAnsi="Cambria" w:cs="Times New Roman"/>
              <w:noProof/>
              <w:lang w:val="id-ID"/>
            </w:rPr>
            <w:t xml:space="preserve"> </w:t>
          </w:r>
          <w:r w:rsidR="009E34C6" w:rsidRPr="009E34C6">
            <w:rPr>
              <w:rFonts w:ascii="Cambria" w:hAnsi="Cambria" w:cs="Times New Roman"/>
              <w:noProof/>
              <w:lang w:val="id-ID"/>
            </w:rPr>
            <w:t>(Handayani, 2024)</w:t>
          </w:r>
          <w:r w:rsidRPr="007518CF">
            <w:rPr>
              <w:rFonts w:ascii="Cambria" w:hAnsi="Cambria" w:cs="Times New Roman"/>
              <w:lang w:val="id-ID"/>
            </w:rPr>
            <w:fldChar w:fldCharType="end"/>
          </w:r>
        </w:sdtContent>
      </w:sdt>
      <w:r w:rsidRPr="007518CF">
        <w:rPr>
          <w:rFonts w:ascii="Cambria" w:hAnsi="Cambria" w:cs="Times New Roman"/>
          <w:lang w:val="id-ID"/>
        </w:rPr>
        <w:t>.</w:t>
      </w:r>
    </w:p>
    <w:p w14:paraId="65CF6F78" w14:textId="77777777" w:rsidR="007518CF" w:rsidRPr="007518CF" w:rsidRDefault="007518CF" w:rsidP="007518CF">
      <w:pPr>
        <w:pStyle w:val="ListParagraph"/>
        <w:spacing w:line="240" w:lineRule="auto"/>
        <w:ind w:left="0" w:firstLine="360"/>
        <w:jc w:val="both"/>
        <w:rPr>
          <w:rFonts w:ascii="Cambria" w:hAnsi="Cambria" w:cs="Times New Roman"/>
          <w:lang w:val="id-ID"/>
        </w:rPr>
      </w:pPr>
      <w:r w:rsidRPr="007518CF">
        <w:rPr>
          <w:rFonts w:ascii="Cambria" w:hAnsi="Cambria" w:cs="Times New Roman"/>
          <w:lang w:val="id-ID"/>
        </w:rPr>
        <w:t xml:space="preserve">Menurut data </w:t>
      </w:r>
      <w:sdt>
        <w:sdtPr>
          <w:rPr>
            <w:rFonts w:ascii="Cambria" w:hAnsi="Cambria" w:cs="Times New Roman"/>
          </w:rPr>
          <w:id w:val="-824050904"/>
          <w:citation/>
        </w:sdtPr>
        <w:sdtContent>
          <w:r w:rsidRPr="007518CF">
            <w:rPr>
              <w:rFonts w:ascii="Cambria" w:hAnsi="Cambria" w:cs="Times New Roman"/>
            </w:rPr>
            <w:fldChar w:fldCharType="begin"/>
          </w:r>
          <w:r w:rsidRPr="007518CF">
            <w:rPr>
              <w:rFonts w:ascii="Cambria" w:hAnsi="Cambria" w:cs="Times New Roman"/>
              <w:lang w:val="id-ID"/>
            </w:rPr>
            <w:instrText xml:space="preserve"> CITATION WHO24 \l 1033 </w:instrText>
          </w:r>
          <w:r w:rsidRPr="007518CF">
            <w:rPr>
              <w:rFonts w:ascii="Cambria" w:hAnsi="Cambria" w:cs="Times New Roman"/>
            </w:rPr>
            <w:fldChar w:fldCharType="separate"/>
          </w:r>
          <w:r w:rsidR="009E34C6" w:rsidRPr="009E34C6">
            <w:rPr>
              <w:rFonts w:ascii="Cambria" w:hAnsi="Cambria" w:cs="Times New Roman"/>
              <w:noProof/>
              <w:lang w:val="id-ID"/>
            </w:rPr>
            <w:t>(WHO, 2024)</w:t>
          </w:r>
          <w:r w:rsidRPr="007518CF">
            <w:rPr>
              <w:rFonts w:ascii="Cambria" w:hAnsi="Cambria" w:cs="Times New Roman"/>
            </w:rPr>
            <w:fldChar w:fldCharType="end"/>
          </w:r>
        </w:sdtContent>
      </w:sdt>
      <w:r w:rsidRPr="007518CF">
        <w:rPr>
          <w:rFonts w:ascii="Cambria" w:hAnsi="Cambria" w:cs="Times New Roman"/>
          <w:lang w:val="id-ID"/>
        </w:rPr>
        <w:t xml:space="preserve"> di tahun 2023 terdapat 10,8 juta kasus manusia terserang tuberkulosis di seluruh dunia menggantikan penyakit coronavirus (COVID-19) yang telah menyerang dunia selama 3 tahun kebelakang.  </w:t>
      </w:r>
      <w:r w:rsidRPr="007518CF">
        <w:rPr>
          <w:rFonts w:ascii="Cambria" w:hAnsi="Cambria" w:cs="Times New Roman"/>
          <w:lang w:val="fi-FI"/>
        </w:rPr>
        <w:t>Berdasarkan  angka  tersebut, terdiri dari  3,6 juta  di  antaranya  adalah  perempuan,  1,3  juta  anak-anak, dan 6 juta di antaranya adalah laki-laki. Tuberkulosis terjadi hampir di seluruh negara juga pada rentang umur yang berbeda. Berdasarkan data dari Global Tuberculosis Report tahun 2022 yang dirilis WHO, disebutkan pada tahun 2021 didapatkan tiga negara sebagai penyumbang kasus tuberkulosis terbanyak di dunia yakni India sebesar 28%, Indonesia sebesar 9,2 %, dan China 7,4% dari totalnya kejadian kasus tuberkulosis di seluruh dunia (4). Berdasarkan data kasus tuberculosis tertinggi di Indonesia terjadi pada tahun 2022 dan 2024 sebanyak 809 ribu kasus</w:t>
      </w:r>
      <w:sdt>
        <w:sdtPr>
          <w:rPr>
            <w:rFonts w:ascii="Cambria" w:hAnsi="Cambria" w:cs="Times New Roman"/>
          </w:rPr>
          <w:id w:val="-1486773220"/>
          <w:citation/>
        </w:sdtPr>
        <w:sdtContent>
          <w:r w:rsidRPr="007518CF">
            <w:rPr>
              <w:rFonts w:ascii="Cambria" w:hAnsi="Cambria" w:cs="Times New Roman"/>
            </w:rPr>
            <w:fldChar w:fldCharType="begin"/>
          </w:r>
          <w:r w:rsidRPr="007518CF">
            <w:rPr>
              <w:rFonts w:ascii="Cambria" w:hAnsi="Cambria" w:cs="Times New Roman"/>
              <w:lang w:val="fi-FI"/>
            </w:rPr>
            <w:instrText xml:space="preserve"> CITATION Kem24 \l 1033 </w:instrText>
          </w:r>
          <w:r w:rsidRPr="007518CF">
            <w:rPr>
              <w:rFonts w:ascii="Cambria" w:hAnsi="Cambria" w:cs="Times New Roman"/>
            </w:rPr>
            <w:fldChar w:fldCharType="separate"/>
          </w:r>
          <w:r w:rsidR="009E34C6">
            <w:rPr>
              <w:rFonts w:ascii="Cambria" w:hAnsi="Cambria" w:cs="Times New Roman"/>
              <w:noProof/>
              <w:lang w:val="fi-FI"/>
            </w:rPr>
            <w:t xml:space="preserve"> </w:t>
          </w:r>
          <w:r w:rsidR="009E34C6" w:rsidRPr="009E34C6">
            <w:rPr>
              <w:rFonts w:ascii="Cambria" w:hAnsi="Cambria" w:cs="Times New Roman"/>
              <w:noProof/>
              <w:lang w:val="fi-FI"/>
            </w:rPr>
            <w:t>(Kemenkes, 2024)</w:t>
          </w:r>
          <w:r w:rsidRPr="007518CF">
            <w:rPr>
              <w:rFonts w:ascii="Cambria" w:hAnsi="Cambria" w:cs="Times New Roman"/>
            </w:rPr>
            <w:fldChar w:fldCharType="end"/>
          </w:r>
        </w:sdtContent>
      </w:sdt>
      <w:r w:rsidRPr="007518CF">
        <w:rPr>
          <w:rFonts w:ascii="Cambria" w:hAnsi="Cambria" w:cs="Times New Roman"/>
          <w:lang w:val="id-ID"/>
        </w:rPr>
        <w:t>.</w:t>
      </w:r>
    </w:p>
    <w:p w14:paraId="61F43F49" w14:textId="77777777" w:rsidR="007518CF" w:rsidRPr="007518CF" w:rsidRDefault="007518CF" w:rsidP="007518CF">
      <w:pPr>
        <w:pStyle w:val="ListParagraph"/>
        <w:spacing w:line="240" w:lineRule="auto"/>
        <w:ind w:left="0" w:firstLine="360"/>
        <w:jc w:val="both"/>
        <w:rPr>
          <w:rFonts w:ascii="Cambria" w:hAnsi="Cambria" w:cs="Times New Roman"/>
        </w:rPr>
      </w:pPr>
      <w:r w:rsidRPr="007518CF">
        <w:rPr>
          <w:rFonts w:ascii="Cambria" w:hAnsi="Cambria" w:cs="Times New Roman"/>
          <w:i/>
          <w:iCs/>
        </w:rPr>
        <w:t>Directly Observed Treatment Shortcourse</w:t>
      </w:r>
      <w:r w:rsidRPr="007518CF">
        <w:rPr>
          <w:rFonts w:ascii="Cambria" w:hAnsi="Cambria" w:cs="Times New Roman"/>
        </w:rPr>
        <w:t xml:space="preserve"> (DOTS) merupakan upaya pengobatan rekomendasi dari WHO sebagai pengendalian penyakit tuberkulosis paru. Upaya pengobatan DOTS terbukti cukup tercapai dalam mengendalikan kematian akibat TB pada beberapa negara. Pengobatan TB sendiri perlu untuk dilakukan secara rutin dalam jangka waktu enam bulan. Apabila pengobatan terputus dan tidak sesuai DOTS bisa menyebabkan penyakit kambuh dan menyebabkan bakteri TB menjadi resisten atau </w:t>
      </w:r>
      <w:r w:rsidRPr="007518CF">
        <w:rPr>
          <w:rFonts w:ascii="Cambria" w:hAnsi="Cambria" w:cs="Times New Roman"/>
          <w:i/>
          <w:iCs/>
        </w:rPr>
        <w:t>Multi Drug Resistance</w:t>
      </w:r>
      <w:r w:rsidRPr="007518CF">
        <w:rPr>
          <w:rFonts w:ascii="Cambria" w:hAnsi="Cambria" w:cs="Times New Roman"/>
        </w:rPr>
        <w:t xml:space="preserve"> (MDR).  MDR merupakan bakteri TB yang tidak merespon dengan 2 obat TB lini pertama yang paling efektif. MDR Tuberkulosis bisa diobati menggunakan variasi obat lini kedua, akan tetapi obat lini kedua adanya terbatas dan memerlukan waktu pengobatan yang lebih lama dari pertama yaitu dengan jangka waktu minimal 9 bulan hingga 20 bulan. </w:t>
      </w:r>
      <w:r w:rsidRPr="007518CF">
        <w:rPr>
          <w:rFonts w:ascii="Cambria" w:hAnsi="Cambria" w:cs="Times New Roman"/>
          <w:lang w:val="fi-FI"/>
        </w:rPr>
        <w:t>Disisi lain obat pada Lin kedua ini lebih mahal dan dosisnya lebih tinggi dari pada lini pertama.</w:t>
      </w:r>
      <w:sdt>
        <w:sdtPr>
          <w:rPr>
            <w:rFonts w:ascii="Cambria" w:hAnsi="Cambria" w:cs="Times New Roman"/>
          </w:rPr>
          <w:id w:val="-1268929943"/>
          <w:citation/>
        </w:sdtPr>
        <w:sdtContent>
          <w:r w:rsidRPr="007518CF">
            <w:rPr>
              <w:rFonts w:ascii="Cambria" w:hAnsi="Cambria" w:cs="Times New Roman"/>
            </w:rPr>
            <w:fldChar w:fldCharType="begin"/>
          </w:r>
          <w:r w:rsidRPr="007518CF">
            <w:rPr>
              <w:rFonts w:ascii="Cambria" w:hAnsi="Cambria" w:cs="Times New Roman"/>
              <w:lang w:val="fi-FI"/>
            </w:rPr>
            <w:instrText xml:space="preserve"> CITATION Nad23 \l 1033 </w:instrText>
          </w:r>
          <w:r w:rsidRPr="007518CF">
            <w:rPr>
              <w:rFonts w:ascii="Cambria" w:hAnsi="Cambria" w:cs="Times New Roman"/>
            </w:rPr>
            <w:fldChar w:fldCharType="separate"/>
          </w:r>
          <w:r w:rsidR="009E34C6">
            <w:rPr>
              <w:rFonts w:ascii="Cambria" w:hAnsi="Cambria" w:cs="Times New Roman"/>
              <w:noProof/>
              <w:lang w:val="fi-FI"/>
            </w:rPr>
            <w:t xml:space="preserve"> </w:t>
          </w:r>
          <w:r w:rsidR="009E34C6" w:rsidRPr="009E34C6">
            <w:rPr>
              <w:rFonts w:ascii="Cambria" w:hAnsi="Cambria" w:cs="Times New Roman"/>
              <w:noProof/>
              <w:lang w:val="fi-FI"/>
            </w:rPr>
            <w:t>(Nabila, 2023)</w:t>
          </w:r>
          <w:r w:rsidRPr="007518CF">
            <w:rPr>
              <w:rFonts w:ascii="Cambria" w:hAnsi="Cambria" w:cs="Times New Roman"/>
            </w:rPr>
            <w:fldChar w:fldCharType="end"/>
          </w:r>
        </w:sdtContent>
      </w:sdt>
    </w:p>
    <w:p w14:paraId="722CB48D" w14:textId="77777777" w:rsidR="007518CF" w:rsidRPr="007518CF" w:rsidRDefault="007518CF" w:rsidP="007518CF">
      <w:pPr>
        <w:pStyle w:val="ListParagraph"/>
        <w:spacing w:line="240" w:lineRule="auto"/>
        <w:ind w:left="0" w:firstLine="360"/>
        <w:jc w:val="both"/>
        <w:rPr>
          <w:rFonts w:ascii="Cambria" w:hAnsi="Cambria" w:cs="Times New Roman"/>
          <w:lang w:val="id-ID"/>
        </w:rPr>
      </w:pPr>
      <w:r w:rsidRPr="007518CF">
        <w:rPr>
          <w:rFonts w:ascii="Cambria" w:hAnsi="Cambria" w:cs="Times New Roman"/>
        </w:rPr>
        <w:t xml:space="preserve">Menurut Dinas Kesehatan Provinsi Jawa Timur perkembangan angka insiden tuberkulosis di Provinsi Jawa Timur dari tahun 2017 hingga 2022 bergerak secara fluktuatif dan meningkat tajam pada tahun 2022. </w:t>
      </w:r>
      <w:r w:rsidRPr="007518CF">
        <w:rPr>
          <w:rFonts w:ascii="Cambria" w:hAnsi="Cambria" w:cs="Times New Roman"/>
          <w:lang w:val="fi-FI"/>
        </w:rPr>
        <w:t xml:space="preserve">Peningkatan tertinggi  terjadi  pada  tahun  2022  dengan  kenaikan  sebesar  84,76  persen  dari  angka  insiden  tahun  2021.  Jawa Timur juga merupakan provinsi kedua dengan jumlah kasus tertinggi di Indonesia setelah Jawa Barat dengan total kasus sebanyak 78.344 kasus meningkat hingga 88,62 persen dari tahun </w:t>
      </w:r>
      <w:r w:rsidRPr="007518CF">
        <w:rPr>
          <w:rFonts w:ascii="Cambria" w:hAnsi="Cambria" w:cs="Times New Roman"/>
          <w:lang w:val="fi-FI"/>
        </w:rPr>
        <w:lastRenderedPageBreak/>
        <w:t xml:space="preserve">2021. Jumlah kasus tersebut masih sekitar 73,3 persen  dari  total  estimasi  kasus  yang  seharusnya  ditemukan. Ini mengindikasikan  bahwa  sangat  besar kemungkinan  penderita  TBC  yang  belum  ditemukan  dapat  menyebarkan  ke  orang  lain  di  sekitarnya. Fakta ini mengungkapkan  bahwa  beban  penyakit  karena  TBC  di  Provinsi  Jawa  Timur   semakin  meningkat (Dinas Kesehatan  Provinsi  Jawa  Timur,  2022).Terlebih  lagi  pengobatan  TBC  di  Jawa  Timur  dari  tahun  2017  hingga tahun 2022 belum pernah mencapai target nasional 90 persen. </w:t>
      </w:r>
      <w:sdt>
        <w:sdtPr>
          <w:rPr>
            <w:rFonts w:ascii="Cambria" w:hAnsi="Cambria" w:cs="Times New Roman"/>
          </w:rPr>
          <w:id w:val="1082101444"/>
          <w:citation/>
        </w:sdtPr>
        <w:sdtContent>
          <w:r w:rsidRPr="007518CF">
            <w:rPr>
              <w:rFonts w:ascii="Cambria" w:hAnsi="Cambria" w:cs="Times New Roman"/>
            </w:rPr>
            <w:fldChar w:fldCharType="begin"/>
          </w:r>
          <w:r w:rsidRPr="007518CF">
            <w:rPr>
              <w:rFonts w:ascii="Cambria" w:hAnsi="Cambria" w:cs="Times New Roman"/>
              <w:lang w:val="fi-FI"/>
            </w:rPr>
            <w:instrText xml:space="preserve"> CITATION Agu24 \l 1033 </w:instrText>
          </w:r>
          <w:r w:rsidRPr="007518CF">
            <w:rPr>
              <w:rFonts w:ascii="Cambria" w:hAnsi="Cambria" w:cs="Times New Roman"/>
            </w:rPr>
            <w:fldChar w:fldCharType="separate"/>
          </w:r>
          <w:r w:rsidR="009E34C6" w:rsidRPr="009E34C6">
            <w:rPr>
              <w:rFonts w:ascii="Cambria" w:hAnsi="Cambria" w:cs="Times New Roman"/>
              <w:noProof/>
              <w:lang w:val="fi-FI"/>
            </w:rPr>
            <w:t>(Utomo, 2024)</w:t>
          </w:r>
          <w:r w:rsidRPr="007518CF">
            <w:rPr>
              <w:rFonts w:ascii="Cambria" w:hAnsi="Cambria" w:cs="Times New Roman"/>
            </w:rPr>
            <w:fldChar w:fldCharType="end"/>
          </w:r>
        </w:sdtContent>
      </w:sdt>
      <w:r w:rsidRPr="007518CF">
        <w:rPr>
          <w:rFonts w:ascii="Cambria" w:hAnsi="Cambria" w:cs="Times New Roman"/>
        </w:rPr>
        <w:t>. Berdasarkan data kasus tuberculosis tertinggi di Indonesia terjadi pada tahun 2022 dan 2024 sebanyak 809 ribu kasus</w:t>
      </w:r>
      <w:sdt>
        <w:sdtPr>
          <w:rPr>
            <w:rFonts w:ascii="Cambria" w:hAnsi="Cambria" w:cs="Times New Roman"/>
          </w:rPr>
          <w:id w:val="-210498305"/>
          <w:citation/>
        </w:sdtPr>
        <w:sdtContent>
          <w:r w:rsidRPr="007518CF">
            <w:rPr>
              <w:rFonts w:ascii="Cambria" w:hAnsi="Cambria" w:cs="Times New Roman"/>
            </w:rPr>
            <w:fldChar w:fldCharType="begin"/>
          </w:r>
          <w:r w:rsidRPr="007518CF">
            <w:rPr>
              <w:rFonts w:ascii="Cambria" w:hAnsi="Cambria" w:cs="Times New Roman"/>
            </w:rPr>
            <w:instrText xml:space="preserve"> CITATION Kem24 \l 1033 </w:instrText>
          </w:r>
          <w:r w:rsidRPr="007518CF">
            <w:rPr>
              <w:rFonts w:ascii="Cambria" w:hAnsi="Cambria" w:cs="Times New Roman"/>
            </w:rPr>
            <w:fldChar w:fldCharType="separate"/>
          </w:r>
          <w:r w:rsidR="009E34C6">
            <w:rPr>
              <w:rFonts w:ascii="Cambria" w:hAnsi="Cambria" w:cs="Times New Roman"/>
              <w:noProof/>
            </w:rPr>
            <w:t xml:space="preserve"> </w:t>
          </w:r>
          <w:r w:rsidR="009E34C6" w:rsidRPr="009E34C6">
            <w:rPr>
              <w:rFonts w:ascii="Cambria" w:hAnsi="Cambria" w:cs="Times New Roman"/>
              <w:noProof/>
            </w:rPr>
            <w:t>(Kemenkes, 2024)</w:t>
          </w:r>
          <w:r w:rsidRPr="007518CF">
            <w:rPr>
              <w:rFonts w:ascii="Cambria" w:hAnsi="Cambria" w:cs="Times New Roman"/>
            </w:rPr>
            <w:fldChar w:fldCharType="end"/>
          </w:r>
        </w:sdtContent>
      </w:sdt>
      <w:r w:rsidRPr="007518CF">
        <w:rPr>
          <w:rFonts w:ascii="Cambria" w:hAnsi="Cambria" w:cs="Times New Roman"/>
        </w:rPr>
        <w:t xml:space="preserve">. </w:t>
      </w:r>
      <w:r w:rsidRPr="007518CF">
        <w:rPr>
          <w:rFonts w:ascii="Cambria" w:hAnsi="Cambria" w:cs="Times New Roman"/>
          <w:lang w:val="id-ID"/>
        </w:rPr>
        <w:t>Di kabupaten ponorogo, sebanyak 163 kasus tuberculosis menyerang lansia dengan rentan usia ≥60 tahun terbanyak pada 2018 yaitu sebanyak 166 kasus</w:t>
      </w:r>
      <w:sdt>
        <w:sdtPr>
          <w:rPr>
            <w:rFonts w:ascii="Cambria" w:hAnsi="Cambria" w:cs="Times New Roman"/>
            <w:lang w:val="id-ID"/>
          </w:rPr>
          <w:id w:val="-749815238"/>
          <w:citation/>
        </w:sdtPr>
        <w:sdtContent>
          <w:r w:rsidRPr="007518CF">
            <w:rPr>
              <w:rFonts w:ascii="Cambria" w:hAnsi="Cambria" w:cs="Times New Roman"/>
              <w:lang w:val="id-ID"/>
            </w:rPr>
            <w:fldChar w:fldCharType="begin"/>
          </w:r>
          <w:r w:rsidRPr="007518CF">
            <w:rPr>
              <w:rFonts w:ascii="Cambria" w:hAnsi="Cambria" w:cs="Times New Roman"/>
              <w:lang w:val="id-ID"/>
            </w:rPr>
            <w:instrText xml:space="preserve">CITATION And17 \l 1057 </w:instrText>
          </w:r>
          <w:r w:rsidRPr="007518CF">
            <w:rPr>
              <w:rFonts w:ascii="Cambria" w:hAnsi="Cambria" w:cs="Times New Roman"/>
              <w:lang w:val="id-ID"/>
            </w:rPr>
            <w:fldChar w:fldCharType="separate"/>
          </w:r>
          <w:r w:rsidR="009E34C6">
            <w:rPr>
              <w:rFonts w:ascii="Cambria" w:hAnsi="Cambria" w:cs="Times New Roman"/>
              <w:noProof/>
              <w:lang w:val="id-ID"/>
            </w:rPr>
            <w:t xml:space="preserve"> </w:t>
          </w:r>
          <w:r w:rsidR="009E34C6" w:rsidRPr="009E34C6">
            <w:rPr>
              <w:rFonts w:ascii="Cambria" w:hAnsi="Cambria" w:cs="Times New Roman"/>
              <w:noProof/>
              <w:lang w:val="id-ID"/>
            </w:rPr>
            <w:t>(Andayani, 2017)</w:t>
          </w:r>
          <w:r w:rsidRPr="007518CF">
            <w:rPr>
              <w:rFonts w:ascii="Cambria" w:hAnsi="Cambria" w:cs="Times New Roman"/>
              <w:lang w:val="id-ID"/>
            </w:rPr>
            <w:fldChar w:fldCharType="end"/>
          </w:r>
        </w:sdtContent>
      </w:sdt>
      <w:r w:rsidRPr="007518CF">
        <w:rPr>
          <w:rFonts w:ascii="Cambria" w:hAnsi="Cambria" w:cs="Times New Roman"/>
          <w:lang w:val="id-ID"/>
        </w:rPr>
        <w:t>.</w:t>
      </w:r>
    </w:p>
    <w:p w14:paraId="381767AE" w14:textId="77777777" w:rsidR="007518CF" w:rsidRPr="007518CF" w:rsidRDefault="007518CF" w:rsidP="007518CF">
      <w:pPr>
        <w:pStyle w:val="ListParagraph"/>
        <w:spacing w:line="240" w:lineRule="auto"/>
        <w:ind w:left="0" w:firstLine="360"/>
        <w:jc w:val="both"/>
        <w:rPr>
          <w:rFonts w:ascii="Cambria" w:hAnsi="Cambria" w:cs="Times New Roman"/>
        </w:rPr>
      </w:pPr>
    </w:p>
    <w:p w14:paraId="74F14BC2" w14:textId="77777777" w:rsidR="007518CF" w:rsidRPr="007518CF" w:rsidRDefault="007518CF" w:rsidP="007518CF">
      <w:pPr>
        <w:pStyle w:val="ListParagraph"/>
        <w:spacing w:line="240" w:lineRule="auto"/>
        <w:ind w:left="0" w:firstLine="360"/>
        <w:jc w:val="both"/>
        <w:rPr>
          <w:rFonts w:ascii="Cambria" w:hAnsi="Cambria" w:cs="Times New Roman"/>
          <w:lang w:val="fi-FI"/>
        </w:rPr>
      </w:pPr>
      <w:r w:rsidRPr="007518CF">
        <w:rPr>
          <w:rFonts w:ascii="Cambria" w:hAnsi="Cambria" w:cs="Times New Roman"/>
        </w:rPr>
        <w:t>Maraknya kasus tuberculosis di Indonesia menyita banyak perhatian. Meningkatnya kasus tb paru di Indonesia dipengaruhi oleh beberapa factor resiko salah satunya yaitu ketidakpatuhan pasien dalam minum obat atau resistensi obat. Waktu pengobatan yang panjang dengan berbagai efek pengobatan cenderung menyebabkan pasien terancam putus asa selama proses pengobatan. Hal ini dibuktikan dengan berbagai penelitian mengenai pengobatan TB. Hasil menunjukan Tingkat keberhasilan pengobatan TB Paru pada tahun 2019 mengalami penurunan dibandingkan tahun 2018 yaitu sebanyak 2,4%. Selain itu berdasarkan sumber data tuberculosis pada kabupaten Tapanuli utara ditemukan sebanyak 33 kasus TB Paru menglami ketidakpatuhan minum obat</w:t>
      </w:r>
      <w:sdt>
        <w:sdtPr>
          <w:rPr>
            <w:rFonts w:ascii="Cambria" w:hAnsi="Cambria" w:cs="Times New Roman"/>
          </w:rPr>
          <w:id w:val="-2079818780"/>
          <w:citation/>
        </w:sdtPr>
        <w:sdtContent>
          <w:r w:rsidRPr="007518CF">
            <w:rPr>
              <w:rFonts w:ascii="Cambria" w:hAnsi="Cambria" w:cs="Times New Roman"/>
            </w:rPr>
            <w:fldChar w:fldCharType="begin"/>
          </w:r>
          <w:r w:rsidRPr="007518CF">
            <w:rPr>
              <w:rFonts w:ascii="Cambria" w:hAnsi="Cambria" w:cs="Times New Roman"/>
            </w:rPr>
            <w:instrText xml:space="preserve"> CITATION Pas23 \l 1033 </w:instrText>
          </w:r>
          <w:r w:rsidRPr="007518CF">
            <w:rPr>
              <w:rFonts w:ascii="Cambria" w:hAnsi="Cambria" w:cs="Times New Roman"/>
            </w:rPr>
            <w:fldChar w:fldCharType="separate"/>
          </w:r>
          <w:r w:rsidR="009E34C6">
            <w:rPr>
              <w:rFonts w:ascii="Cambria" w:hAnsi="Cambria" w:cs="Times New Roman"/>
              <w:noProof/>
            </w:rPr>
            <w:t xml:space="preserve"> </w:t>
          </w:r>
          <w:r w:rsidR="009E34C6" w:rsidRPr="009E34C6">
            <w:rPr>
              <w:rFonts w:ascii="Cambria" w:hAnsi="Cambria" w:cs="Times New Roman"/>
              <w:noProof/>
            </w:rPr>
            <w:t>(Pasaribu, et al., 2023)</w:t>
          </w:r>
          <w:r w:rsidRPr="007518CF">
            <w:rPr>
              <w:rFonts w:ascii="Cambria" w:hAnsi="Cambria" w:cs="Times New Roman"/>
            </w:rPr>
            <w:fldChar w:fldCharType="end"/>
          </w:r>
        </w:sdtContent>
      </w:sdt>
      <w:r w:rsidRPr="007518CF">
        <w:rPr>
          <w:rFonts w:ascii="Cambria" w:hAnsi="Cambria" w:cs="Times New Roman"/>
          <w:lang w:val="id-ID"/>
        </w:rPr>
        <w:t xml:space="preserve"> dan sebanyak 16% lansia mengalami tidakpatuhan karena kurangnya dukungan dari keluarga. </w:t>
      </w:r>
      <w:r w:rsidRPr="007518CF">
        <w:rPr>
          <w:rFonts w:ascii="Cambria" w:hAnsi="Cambria" w:cs="Times New Roman"/>
        </w:rPr>
        <w:t xml:space="preserve"> Oleh karena itu perlu adanya Dukungan kepatuhan program pengobatan terhadap pasien TB Paru melalui metode edukasi kesehatan yang didukung dengan alarm pengingat minum obat disertai dengan dukungan keluarga</w:t>
      </w:r>
      <w:sdt>
        <w:sdtPr>
          <w:rPr>
            <w:rFonts w:ascii="Cambria" w:hAnsi="Cambria" w:cs="Times New Roman"/>
          </w:rPr>
          <w:id w:val="2070762280"/>
          <w:citation/>
        </w:sdtPr>
        <w:sdtContent>
          <w:r w:rsidRPr="007518CF">
            <w:rPr>
              <w:rFonts w:ascii="Cambria" w:hAnsi="Cambria" w:cs="Times New Roman"/>
            </w:rPr>
            <w:fldChar w:fldCharType="begin"/>
          </w:r>
          <w:r w:rsidRPr="007518CF">
            <w:rPr>
              <w:rFonts w:ascii="Cambria" w:hAnsi="Cambria" w:cs="Times New Roman"/>
            </w:rPr>
            <w:instrText xml:space="preserve"> CITATION TIM18 \l 1033 </w:instrText>
          </w:r>
          <w:r w:rsidRPr="007518CF">
            <w:rPr>
              <w:rFonts w:ascii="Cambria" w:hAnsi="Cambria" w:cs="Times New Roman"/>
            </w:rPr>
            <w:fldChar w:fldCharType="separate"/>
          </w:r>
          <w:r w:rsidR="009E34C6">
            <w:rPr>
              <w:rFonts w:ascii="Cambria" w:hAnsi="Cambria" w:cs="Times New Roman"/>
              <w:noProof/>
            </w:rPr>
            <w:t xml:space="preserve"> </w:t>
          </w:r>
          <w:r w:rsidR="009E34C6" w:rsidRPr="009E34C6">
            <w:rPr>
              <w:rFonts w:ascii="Cambria" w:hAnsi="Cambria" w:cs="Times New Roman"/>
              <w:noProof/>
            </w:rPr>
            <w:t>(TIM POKJA SIKI PPNI, 2018)</w:t>
          </w:r>
          <w:r w:rsidRPr="007518CF">
            <w:rPr>
              <w:rFonts w:ascii="Cambria" w:hAnsi="Cambria" w:cs="Times New Roman"/>
            </w:rPr>
            <w:fldChar w:fldCharType="end"/>
          </w:r>
        </w:sdtContent>
      </w:sdt>
      <w:r w:rsidRPr="007518CF">
        <w:rPr>
          <w:rFonts w:ascii="Cambria" w:hAnsi="Cambria" w:cs="Times New Roman"/>
        </w:rPr>
        <w:t xml:space="preserve">. </w:t>
      </w:r>
      <w:r w:rsidRPr="007518CF">
        <w:rPr>
          <w:rFonts w:ascii="Cambria" w:hAnsi="Cambria" w:cs="Times New Roman"/>
          <w:lang w:val="fi-FI"/>
        </w:rPr>
        <w:t>Selain edukasi kesehatan, dukungan keluarga merupakan salah satu penyebab ketidakpatuhan menjadi tinggi. Hal ini dikarenakan keluarga merupakan factor penting dalam menentukan keyakinan, kepatuhan, serta motivasi pasien terhadap penilaian kesehatannya. Semakin baik dan terpenuhinya dukungan keluarga dalam dukungan emosional, dan informatif maka akan menyebabkan pasien TB Paru semakin patuh minum obat. Adanya peran keluarga akan membantu meningkatkan kepatuhan pasien dalam minum obat melalui pemantauan dan pengingat secara verbal</w:t>
      </w:r>
      <w:sdt>
        <w:sdtPr>
          <w:rPr>
            <w:rFonts w:ascii="Cambria" w:hAnsi="Cambria" w:cs="Times New Roman"/>
          </w:rPr>
          <w:id w:val="257187515"/>
          <w:citation/>
        </w:sdtPr>
        <w:sdtContent>
          <w:r w:rsidRPr="007518CF">
            <w:rPr>
              <w:rFonts w:ascii="Cambria" w:hAnsi="Cambria" w:cs="Times New Roman"/>
            </w:rPr>
            <w:fldChar w:fldCharType="begin"/>
          </w:r>
          <w:r w:rsidRPr="007518CF">
            <w:rPr>
              <w:rFonts w:ascii="Cambria" w:hAnsi="Cambria" w:cs="Times New Roman"/>
              <w:lang w:val="fi-FI"/>
            </w:rPr>
            <w:instrText xml:space="preserve">CITATION Sia23 \l 1033 </w:instrText>
          </w:r>
          <w:r w:rsidRPr="007518CF">
            <w:rPr>
              <w:rFonts w:ascii="Cambria" w:hAnsi="Cambria" w:cs="Times New Roman"/>
            </w:rPr>
            <w:fldChar w:fldCharType="separate"/>
          </w:r>
          <w:r w:rsidR="009E34C6">
            <w:rPr>
              <w:rFonts w:ascii="Cambria" w:hAnsi="Cambria" w:cs="Times New Roman"/>
              <w:noProof/>
              <w:lang w:val="fi-FI"/>
            </w:rPr>
            <w:t xml:space="preserve"> </w:t>
          </w:r>
          <w:r w:rsidR="009E34C6" w:rsidRPr="009E34C6">
            <w:rPr>
              <w:rFonts w:ascii="Cambria" w:hAnsi="Cambria" w:cs="Times New Roman"/>
              <w:noProof/>
              <w:lang w:val="fi-FI"/>
            </w:rPr>
            <w:t>(Siallagan A. , 2023)</w:t>
          </w:r>
          <w:r w:rsidRPr="007518CF">
            <w:rPr>
              <w:rFonts w:ascii="Cambria" w:hAnsi="Cambria" w:cs="Times New Roman"/>
            </w:rPr>
            <w:fldChar w:fldCharType="end"/>
          </w:r>
        </w:sdtContent>
      </w:sdt>
      <w:r w:rsidRPr="007518CF">
        <w:rPr>
          <w:rFonts w:ascii="Cambria" w:hAnsi="Cambria" w:cs="Times New Roman"/>
          <w:lang w:val="fi-FI"/>
        </w:rPr>
        <w:t>.</w:t>
      </w:r>
    </w:p>
    <w:p w14:paraId="67F4519A" w14:textId="77777777" w:rsidR="007518CF" w:rsidRPr="007518CF" w:rsidRDefault="007518CF" w:rsidP="007518CF">
      <w:pPr>
        <w:pStyle w:val="ListParagraph"/>
        <w:spacing w:line="240" w:lineRule="auto"/>
        <w:ind w:left="0" w:firstLine="360"/>
        <w:jc w:val="both"/>
        <w:rPr>
          <w:rFonts w:ascii="Cambria" w:hAnsi="Cambria" w:cs="Times New Roman"/>
          <w:lang w:val="fi-FI"/>
        </w:rPr>
      </w:pPr>
      <w:r w:rsidRPr="007518CF">
        <w:rPr>
          <w:rFonts w:ascii="Cambria" w:hAnsi="Cambria" w:cs="Times New Roman"/>
          <w:lang w:val="fi-FI"/>
        </w:rPr>
        <w:t>Kepatuhan minum obat pada pasien tuberculosis merupakan hal yang penting dan menjadi kunci keberhasilan pengobatan tuberculosis. Pengobatan jangka panjang pada pasien tuberculosis dan keharusan pasien untuk mengkonsumsi obat secara rutin dan teratur dalam waktu lama serta rasa bosan yang dirasakan pasien dalam minum obat dapat menjadi factor yang mempengaruhi kepatuhan pasien dalam mengonsumsi obat secara teratur. Sehingga menyebabkann rata rata penderita pasrah, tidak antusias, bahkan usaha dan pengorbanan yang dilakukan sia-sia. Oleh karena itu diperlukan adanya suatu tindakan yang dapat meningkatkan kualitas hidup penderita tuberculosis (TB) dan mengurangi tingkat ketidakpatuhan minum obat pada pasien.</w:t>
      </w:r>
      <w:sdt>
        <w:sdtPr>
          <w:rPr>
            <w:rFonts w:ascii="Cambria" w:hAnsi="Cambria" w:cs="Times New Roman"/>
          </w:rPr>
          <w:id w:val="1352608419"/>
          <w:citation/>
        </w:sdtPr>
        <w:sdtContent>
          <w:r w:rsidRPr="007518CF">
            <w:rPr>
              <w:rFonts w:ascii="Cambria" w:hAnsi="Cambria" w:cs="Times New Roman"/>
            </w:rPr>
            <w:fldChar w:fldCharType="begin"/>
          </w:r>
          <w:r w:rsidRPr="007518CF">
            <w:rPr>
              <w:rFonts w:ascii="Cambria" w:hAnsi="Cambria" w:cs="Times New Roman"/>
              <w:lang w:val="fi-FI"/>
            </w:rPr>
            <w:instrText xml:space="preserve">CITATION Sin24 \l 1033 </w:instrText>
          </w:r>
          <w:r w:rsidRPr="007518CF">
            <w:rPr>
              <w:rFonts w:ascii="Cambria" w:hAnsi="Cambria" w:cs="Times New Roman"/>
            </w:rPr>
            <w:fldChar w:fldCharType="separate"/>
          </w:r>
          <w:r w:rsidR="009E34C6">
            <w:rPr>
              <w:rFonts w:ascii="Cambria" w:hAnsi="Cambria" w:cs="Times New Roman"/>
              <w:noProof/>
              <w:lang w:val="fi-FI"/>
            </w:rPr>
            <w:t xml:space="preserve"> </w:t>
          </w:r>
          <w:r w:rsidR="009E34C6" w:rsidRPr="009E34C6">
            <w:rPr>
              <w:rFonts w:ascii="Cambria" w:hAnsi="Cambria" w:cs="Times New Roman"/>
              <w:noProof/>
              <w:lang w:val="fi-FI"/>
            </w:rPr>
            <w:t>(Sinaga, 2024)</w:t>
          </w:r>
          <w:r w:rsidRPr="007518CF">
            <w:rPr>
              <w:rFonts w:ascii="Cambria" w:hAnsi="Cambria" w:cs="Times New Roman"/>
            </w:rPr>
            <w:fldChar w:fldCharType="end"/>
          </w:r>
        </w:sdtContent>
      </w:sdt>
    </w:p>
    <w:p w14:paraId="22EB722A" w14:textId="77777777" w:rsidR="007518CF" w:rsidRPr="007518CF" w:rsidRDefault="007518CF" w:rsidP="007518CF">
      <w:pPr>
        <w:pStyle w:val="ListParagraph"/>
        <w:spacing w:line="240" w:lineRule="auto"/>
        <w:ind w:left="0" w:firstLine="360"/>
        <w:jc w:val="both"/>
        <w:rPr>
          <w:rFonts w:ascii="Cambria" w:hAnsi="Cambria" w:cs="Times New Roman"/>
          <w:lang w:val="id-ID"/>
        </w:rPr>
      </w:pPr>
      <w:r w:rsidRPr="007518CF">
        <w:rPr>
          <w:rFonts w:ascii="Cambria" w:hAnsi="Cambria" w:cs="Times New Roman"/>
          <w:lang w:val="fi-FI"/>
        </w:rPr>
        <w:t xml:space="preserve">Pada hal ini, dukungan keluarga sangat berpengaruh dalam upaya peningkatan kepatuhan minum obat. Keluarga merupakan suatu system pendukung yang utama dalam pengobatan tuberculosis (TB). Motivasi dan dukungan keluarga terbukti sebagai pengawasan terbaik dalam kepatuhan minum obat yang dapat diberikan pada pasien tuberculosis. Hal ini dikarenakan dukungan keluarga menambah rasa percaya diri dan membantu memotivasi penderita tuberculosis dalam menghadapi masalah serta perubahan gaya hidup sehat yang lebih baik. </w:t>
      </w:r>
      <w:r w:rsidRPr="007518CF">
        <w:rPr>
          <w:rFonts w:ascii="Cambria" w:hAnsi="Cambria" w:cs="Times New Roman"/>
          <w:lang w:val="id-ID"/>
        </w:rPr>
        <w:t>Dalam hal ini</w:t>
      </w:r>
      <w:r w:rsidRPr="007518CF">
        <w:rPr>
          <w:rFonts w:ascii="Cambria" w:hAnsi="Cambria" w:cs="Times New Roman"/>
          <w:lang w:val="fi-FI"/>
        </w:rPr>
        <w:t xml:space="preserve"> keluarga dapat membantu pasien dalam memenuhi kebutuhan yang diperlukan seperti biaya pengobata</w:t>
      </w:r>
      <w:r w:rsidRPr="007518CF">
        <w:rPr>
          <w:rFonts w:ascii="Cambria" w:hAnsi="Cambria" w:cs="Times New Roman"/>
          <w:lang w:val="id-ID"/>
        </w:rPr>
        <w:t>n</w:t>
      </w:r>
      <w:r w:rsidRPr="007518CF">
        <w:rPr>
          <w:rFonts w:ascii="Cambria" w:hAnsi="Cambria" w:cs="Times New Roman"/>
          <w:lang w:val="fi-FI"/>
        </w:rPr>
        <w:t>, adanya informasi, dukungan spiritual, dukungan emosional dari pasien, Dimana dengan semakin besar dukungan keluarga yang diberikan maka semakin terpenuhi kebutuhannya sehari-hari. Dapat disimpulkan bahwa dukungan keluarga dapat membantu pasien dalam mempercepat proses penyembuhan dan proses pemulihan</w:t>
      </w:r>
      <w:sdt>
        <w:sdtPr>
          <w:rPr>
            <w:rFonts w:ascii="Cambria" w:hAnsi="Cambria" w:cs="Times New Roman"/>
          </w:rPr>
          <w:id w:val="-1618205014"/>
          <w:citation/>
        </w:sdtPr>
        <w:sdtContent>
          <w:r w:rsidRPr="007518CF">
            <w:rPr>
              <w:rFonts w:ascii="Cambria" w:hAnsi="Cambria" w:cs="Times New Roman"/>
            </w:rPr>
            <w:fldChar w:fldCharType="begin"/>
          </w:r>
          <w:r w:rsidRPr="007518CF">
            <w:rPr>
              <w:rFonts w:ascii="Cambria" w:hAnsi="Cambria" w:cs="Times New Roman"/>
              <w:lang w:val="fi-FI"/>
            </w:rPr>
            <w:instrText xml:space="preserve">CITATION Sia24 \l 1033 </w:instrText>
          </w:r>
          <w:r w:rsidRPr="007518CF">
            <w:rPr>
              <w:rFonts w:ascii="Cambria" w:hAnsi="Cambria" w:cs="Times New Roman"/>
            </w:rPr>
            <w:fldChar w:fldCharType="separate"/>
          </w:r>
          <w:r w:rsidR="009E34C6">
            <w:rPr>
              <w:rFonts w:ascii="Cambria" w:hAnsi="Cambria" w:cs="Times New Roman"/>
              <w:noProof/>
              <w:lang w:val="fi-FI"/>
            </w:rPr>
            <w:t xml:space="preserve"> </w:t>
          </w:r>
          <w:r w:rsidR="009E34C6" w:rsidRPr="009E34C6">
            <w:rPr>
              <w:rFonts w:ascii="Cambria" w:hAnsi="Cambria" w:cs="Times New Roman"/>
              <w:noProof/>
              <w:lang w:val="fi-FI"/>
            </w:rPr>
            <w:t>(Siallagan &amp; Simamora, 2024)</w:t>
          </w:r>
          <w:r w:rsidRPr="007518CF">
            <w:rPr>
              <w:rFonts w:ascii="Cambria" w:hAnsi="Cambria" w:cs="Times New Roman"/>
            </w:rPr>
            <w:fldChar w:fldCharType="end"/>
          </w:r>
        </w:sdtContent>
      </w:sdt>
      <w:r w:rsidRPr="007518CF">
        <w:rPr>
          <w:rFonts w:ascii="Cambria" w:hAnsi="Cambria" w:cs="Times New Roman"/>
          <w:lang w:val="id-ID"/>
        </w:rPr>
        <w:t>.</w:t>
      </w:r>
    </w:p>
    <w:p w14:paraId="3D877A58" w14:textId="77777777" w:rsidR="007518CF" w:rsidRPr="007518CF" w:rsidRDefault="007518CF" w:rsidP="007518CF">
      <w:pPr>
        <w:pStyle w:val="ListParagraph"/>
        <w:spacing w:line="240" w:lineRule="auto"/>
        <w:ind w:left="0" w:firstLine="360"/>
        <w:jc w:val="both"/>
        <w:rPr>
          <w:rFonts w:ascii="Cambria" w:hAnsi="Cambria" w:cs="Times New Roman"/>
          <w:lang w:val="id-ID"/>
        </w:rPr>
      </w:pPr>
      <w:r w:rsidRPr="007518CF">
        <w:rPr>
          <w:rFonts w:ascii="Cambria" w:hAnsi="Cambria" w:cs="Times New Roman"/>
          <w:lang w:val="id-ID"/>
        </w:rPr>
        <w:lastRenderedPageBreak/>
        <w:t>Selain itu, penggunaan layanan N-SMSI sebagai pengingat berbasis website dimana dimana perawat komunitas akan mengirimkan SMS kepada penderita yang berisi suatu pesan pengingat minum obat dan nutrisi pada penderitanya yang dikirimkan setiap hari. Serta pemberian jam alarm yang dapat mengatur 3 jadwal minum obat  dengan menggunakan suara yang dapat diatur sesuai dengan kebutuhan pengobatan yang dibutuhkan penderita tuberculosis. Oleh karena itu hal ini cukup efisien karena tidak memerlukan biaya yang cukup besar.</w:t>
      </w:r>
    </w:p>
    <w:p w14:paraId="3B93A73D" w14:textId="4C48C388" w:rsidR="00F834FA" w:rsidRPr="00E84C39" w:rsidRDefault="00D94D3A" w:rsidP="00E84C39">
      <w:pPr>
        <w:spacing w:before="240" w:line="240" w:lineRule="auto"/>
        <w:jc w:val="both"/>
        <w:rPr>
          <w:rFonts w:ascii="Cambria" w:eastAsia="Cambria" w:hAnsi="Cambria" w:cs="Cambria"/>
          <w:b/>
          <w:color w:val="000000" w:themeColor="text1"/>
          <w:sz w:val="24"/>
          <w:szCs w:val="24"/>
          <w:lang w:val="id-ID"/>
        </w:rPr>
      </w:pPr>
      <w:r w:rsidRPr="00E84C39">
        <w:rPr>
          <w:rFonts w:ascii="Cambria" w:eastAsia="Cambria" w:hAnsi="Cambria" w:cs="Cambria"/>
          <w:b/>
          <w:color w:val="000000" w:themeColor="text1"/>
          <w:sz w:val="24"/>
          <w:szCs w:val="24"/>
          <w:lang w:val="id-ID"/>
        </w:rPr>
        <w:t xml:space="preserve">Metode </w:t>
      </w:r>
    </w:p>
    <w:p w14:paraId="42CF76A2" w14:textId="3C576606" w:rsidR="00E84C39" w:rsidRPr="00E84C39" w:rsidRDefault="00E84C39" w:rsidP="00E84C39">
      <w:pPr>
        <w:spacing w:line="240" w:lineRule="auto"/>
        <w:jc w:val="both"/>
        <w:rPr>
          <w:rFonts w:ascii="Cambria" w:eastAsia="Times New Roman" w:hAnsi="Cambria" w:cs="Times New Roman"/>
          <w:color w:val="000000"/>
          <w:lang w:eastAsia="id-ID"/>
        </w:rPr>
      </w:pPr>
      <w:r w:rsidRPr="00E84C39">
        <w:rPr>
          <w:rFonts w:ascii="Cambria" w:hAnsi="Cambria" w:cs="Times New Roman"/>
        </w:rPr>
        <w:t xml:space="preserve">Metode penelitian ini adalah deskriptif analitik dalam bentuk studi kasus dengan pendekatan asuhan keperawatan meliputi pengkajian, diagnosa, intervansi, implementasi, dan evaluasi. Studi kasus ini menggunakan satu pasien </w:t>
      </w:r>
      <w:r w:rsidR="00552397">
        <w:rPr>
          <w:rFonts w:ascii="Cambria" w:hAnsi="Cambria" w:cs="Times New Roman"/>
          <w:lang w:val="id-ID"/>
        </w:rPr>
        <w:t>lansia dengan tuberculosis</w:t>
      </w:r>
      <w:r w:rsidRPr="00E84C39">
        <w:rPr>
          <w:rFonts w:ascii="Cambria" w:hAnsi="Cambria" w:cs="Times New Roman"/>
        </w:rPr>
        <w:t>. Teknik pengambilan sampel secara representatif, dan yang mem</w:t>
      </w:r>
      <w:r w:rsidR="00552397">
        <w:rPr>
          <w:rFonts w:ascii="Cambria" w:hAnsi="Cambria" w:cs="Times New Roman"/>
          <w:lang w:val="id-ID"/>
        </w:rPr>
        <w:t>e</w:t>
      </w:r>
      <w:r w:rsidRPr="00E84C39">
        <w:rPr>
          <w:rFonts w:ascii="Cambria" w:hAnsi="Cambria" w:cs="Times New Roman"/>
        </w:rPr>
        <w:t xml:space="preserve">nuhi kriteria inklusi yaitu pasien </w:t>
      </w:r>
      <w:r w:rsidR="00552397">
        <w:rPr>
          <w:rFonts w:ascii="Cambria" w:hAnsi="Cambria" w:cs="Times New Roman"/>
          <w:lang w:val="id-ID"/>
        </w:rPr>
        <w:t>tuberculosis yang sedang drop out pengobatan</w:t>
      </w:r>
      <w:r w:rsidRPr="00E84C39">
        <w:rPr>
          <w:rFonts w:ascii="Cambria" w:eastAsia="Times New Roman" w:hAnsi="Cambria" w:cs="Times New Roman"/>
          <w:color w:val="000000"/>
          <w:lang w:eastAsia="id-ID"/>
        </w:rPr>
        <w:t xml:space="preserve">, </w:t>
      </w:r>
      <w:r w:rsidR="00552397">
        <w:rPr>
          <w:rFonts w:ascii="Cambria" w:eastAsia="Times New Roman" w:hAnsi="Cambria" w:cs="Times New Roman"/>
          <w:color w:val="000000"/>
          <w:lang w:eastAsia="id-ID"/>
        </w:rPr>
        <w:t>berusia  ≥</w:t>
      </w:r>
      <w:r w:rsidR="00552397">
        <w:rPr>
          <w:rFonts w:ascii="Cambria" w:eastAsia="Times New Roman" w:hAnsi="Cambria" w:cs="Times New Roman"/>
          <w:color w:val="000000"/>
          <w:lang w:val="id-ID" w:eastAsia="id-ID"/>
        </w:rPr>
        <w:t>60</w:t>
      </w:r>
      <w:r w:rsidR="00552397">
        <w:rPr>
          <w:rFonts w:ascii="Cambria" w:eastAsia="Times New Roman" w:hAnsi="Cambria" w:cs="Times New Roman"/>
          <w:color w:val="000000"/>
          <w:lang w:eastAsia="id-ID"/>
        </w:rPr>
        <w:t xml:space="preserve"> tahun – 6</w:t>
      </w:r>
      <w:r w:rsidR="00552397">
        <w:rPr>
          <w:rFonts w:ascii="Cambria" w:eastAsia="Times New Roman" w:hAnsi="Cambria" w:cs="Times New Roman"/>
          <w:color w:val="000000"/>
          <w:lang w:val="id-ID" w:eastAsia="id-ID"/>
        </w:rPr>
        <w:t>9</w:t>
      </w:r>
      <w:r w:rsidRPr="00E84C39">
        <w:rPr>
          <w:rFonts w:ascii="Cambria" w:eastAsia="Times New Roman" w:hAnsi="Cambria" w:cs="Times New Roman"/>
          <w:color w:val="000000"/>
          <w:lang w:eastAsia="id-ID"/>
        </w:rPr>
        <w:t xml:space="preserve"> tahun, dan memiliki skor </w:t>
      </w:r>
      <w:r w:rsidR="00552397">
        <w:rPr>
          <w:rFonts w:ascii="Cambria" w:eastAsia="Times New Roman" w:hAnsi="Cambria" w:cs="Times New Roman"/>
          <w:i/>
          <w:color w:val="000000"/>
          <w:lang w:val="id-ID" w:eastAsia="id-ID"/>
        </w:rPr>
        <w:t xml:space="preserve">Morisky Medication Adherence Scale </w:t>
      </w:r>
      <w:r w:rsidR="00552397" w:rsidRPr="00552397">
        <w:rPr>
          <w:rFonts w:ascii="Cambria" w:eastAsia="Times New Roman" w:hAnsi="Cambria" w:cs="Times New Roman"/>
          <w:color w:val="000000"/>
          <w:lang w:val="id-ID" w:eastAsia="id-ID"/>
        </w:rPr>
        <w:t>(MMAS)</w:t>
      </w:r>
      <w:r w:rsidRPr="00552397">
        <w:rPr>
          <w:rFonts w:ascii="Cambria" w:eastAsia="Times New Roman" w:hAnsi="Cambria" w:cs="Times New Roman"/>
          <w:color w:val="000000"/>
          <w:lang w:eastAsia="id-ID"/>
        </w:rPr>
        <w:t xml:space="preserve"> </w:t>
      </w:r>
      <w:r w:rsidR="00552397">
        <w:rPr>
          <w:rFonts w:ascii="Cambria" w:eastAsia="Times New Roman" w:hAnsi="Cambria" w:cs="Times New Roman"/>
          <w:color w:val="000000"/>
          <w:lang w:eastAsia="id-ID"/>
        </w:rPr>
        <w:t xml:space="preserve">min </w:t>
      </w:r>
      <w:r w:rsidR="00552397">
        <w:rPr>
          <w:rFonts w:ascii="Cambria" w:eastAsia="Times New Roman" w:hAnsi="Cambria" w:cs="Times New Roman"/>
          <w:color w:val="000000"/>
          <w:lang w:val="id-ID" w:eastAsia="id-ID"/>
        </w:rPr>
        <w:t>0-5</w:t>
      </w:r>
      <w:r w:rsidRPr="00E84C39">
        <w:rPr>
          <w:rFonts w:ascii="Cambria" w:eastAsia="Times New Roman" w:hAnsi="Cambria" w:cs="Times New Roman"/>
          <w:color w:val="000000"/>
          <w:lang w:eastAsia="id-ID"/>
        </w:rPr>
        <w:t xml:space="preserve"> (</w:t>
      </w:r>
      <w:r w:rsidR="00552397">
        <w:rPr>
          <w:rFonts w:ascii="Cambria" w:eastAsia="Times New Roman" w:hAnsi="Cambria" w:cs="Times New Roman"/>
          <w:color w:val="000000"/>
          <w:lang w:val="id-ID" w:eastAsia="id-ID"/>
        </w:rPr>
        <w:t>Kategori Rendah</w:t>
      </w:r>
      <w:r w:rsidR="00552397">
        <w:rPr>
          <w:rFonts w:ascii="Cambria" w:eastAsia="Times New Roman" w:hAnsi="Cambria" w:cs="Times New Roman"/>
          <w:color w:val="000000"/>
          <w:lang w:eastAsia="id-ID"/>
        </w:rPr>
        <w:t xml:space="preserve">). Penelitian dilakukan selama </w:t>
      </w:r>
      <w:r w:rsidR="00552397">
        <w:rPr>
          <w:rFonts w:ascii="Cambria" w:eastAsia="Times New Roman" w:hAnsi="Cambria" w:cs="Times New Roman"/>
          <w:color w:val="000000"/>
          <w:lang w:val="id-ID" w:eastAsia="id-ID"/>
        </w:rPr>
        <w:t>4</w:t>
      </w:r>
      <w:r w:rsidRPr="00E84C39">
        <w:rPr>
          <w:rFonts w:ascii="Cambria" w:eastAsia="Times New Roman" w:hAnsi="Cambria" w:cs="Times New Roman"/>
          <w:color w:val="000000"/>
          <w:lang w:eastAsia="id-ID"/>
        </w:rPr>
        <w:t xml:space="preserve"> hari dengan </w:t>
      </w:r>
      <w:r w:rsidR="00552397">
        <w:rPr>
          <w:rFonts w:ascii="Cambria" w:eastAsia="Times New Roman" w:hAnsi="Cambria" w:cs="Times New Roman"/>
          <w:color w:val="000000"/>
          <w:lang w:val="id-ID" w:eastAsia="id-ID"/>
        </w:rPr>
        <w:t xml:space="preserve">peningkatan pengetahuan yang dikolaborasikan oleh dukungan keluarga sebagai faktor pendukung terlanksananya pengobatan dimana </w:t>
      </w:r>
      <w:r w:rsidR="00552397">
        <w:rPr>
          <w:rFonts w:ascii="Cambria" w:eastAsia="Times New Roman" w:hAnsi="Cambria" w:cs="Times New Roman"/>
          <w:i/>
          <w:color w:val="000000"/>
          <w:lang w:val="id-ID" w:eastAsia="id-ID"/>
        </w:rPr>
        <w:t xml:space="preserve">Morisky Medication Adherence Scale </w:t>
      </w:r>
      <w:r w:rsidR="00552397" w:rsidRPr="00552397">
        <w:rPr>
          <w:rFonts w:ascii="Cambria" w:eastAsia="Times New Roman" w:hAnsi="Cambria" w:cs="Times New Roman"/>
          <w:color w:val="000000"/>
          <w:lang w:val="id-ID" w:eastAsia="id-ID"/>
        </w:rPr>
        <w:t>(MMAS)</w:t>
      </w:r>
      <w:r w:rsidRPr="00E84C39">
        <w:rPr>
          <w:rFonts w:ascii="Cambria" w:eastAsia="Times New Roman" w:hAnsi="Cambria" w:cs="Times New Roman"/>
          <w:color w:val="000000"/>
          <w:lang w:eastAsia="id-ID"/>
        </w:rPr>
        <w:t xml:space="preserve"> sebagai alat ukur. Metode pengumpulan data dilakukan melalui wawancara, pengamatan (Observasi), pemeriksaan fisik dan studi dokumentasi.</w:t>
      </w:r>
    </w:p>
    <w:p w14:paraId="43F91426" w14:textId="2C070E34" w:rsidR="00426848" w:rsidRDefault="00426848">
      <w:pPr>
        <w:rPr>
          <w:lang w:val="id-ID"/>
        </w:rPr>
      </w:pPr>
      <w:r w:rsidRPr="00426848">
        <w:rPr>
          <w:rFonts w:ascii="Cambria" w:eastAsia="Cambria" w:hAnsi="Cambria" w:cs="Cambria"/>
          <w:b/>
          <w:color w:val="000000" w:themeColor="text1"/>
          <w:sz w:val="24"/>
          <w:szCs w:val="24"/>
        </w:rPr>
        <w:t>Hasil</w:t>
      </w:r>
      <w:r>
        <w:rPr>
          <w:lang w:val="id-ID"/>
        </w:rPr>
        <w:t xml:space="preserve"> </w:t>
      </w:r>
    </w:p>
    <w:p w14:paraId="0AFAE660" w14:textId="619E78D2" w:rsidR="00E84C39" w:rsidRDefault="00552397" w:rsidP="00E84C39">
      <w:pPr>
        <w:spacing w:after="0" w:line="240" w:lineRule="auto"/>
        <w:jc w:val="both"/>
        <w:rPr>
          <w:rFonts w:ascii="Cambria" w:hAnsi="Cambria" w:cs="Times New Roman"/>
        </w:rPr>
      </w:pPr>
      <w:r>
        <w:rPr>
          <w:rFonts w:ascii="Cambria" w:eastAsia="Times New Roman" w:hAnsi="Cambria" w:cs="Times New Roman"/>
          <w:color w:val="000000"/>
          <w:lang w:eastAsia="id-ID"/>
        </w:rPr>
        <w:t xml:space="preserve">Klien berinisial </w:t>
      </w:r>
      <w:r>
        <w:rPr>
          <w:rFonts w:ascii="Cambria" w:eastAsia="Times New Roman" w:hAnsi="Cambria" w:cs="Times New Roman"/>
          <w:color w:val="000000"/>
          <w:lang w:val="id-ID" w:eastAsia="id-ID"/>
        </w:rPr>
        <w:t>Tn. S</w:t>
      </w:r>
      <w:r>
        <w:rPr>
          <w:rFonts w:ascii="Cambria" w:eastAsia="Times New Roman" w:hAnsi="Cambria" w:cs="Times New Roman"/>
          <w:color w:val="000000"/>
          <w:lang w:eastAsia="id-ID"/>
        </w:rPr>
        <w:t xml:space="preserve"> berusia </w:t>
      </w:r>
      <w:r>
        <w:rPr>
          <w:rFonts w:ascii="Cambria" w:eastAsia="Times New Roman" w:hAnsi="Cambria" w:cs="Times New Roman"/>
          <w:color w:val="000000"/>
          <w:lang w:val="id-ID" w:eastAsia="id-ID"/>
        </w:rPr>
        <w:t>75</w:t>
      </w:r>
      <w:r w:rsidR="00E84C39" w:rsidRPr="00E84C39">
        <w:rPr>
          <w:rFonts w:ascii="Cambria" w:eastAsia="Times New Roman" w:hAnsi="Cambria" w:cs="Times New Roman"/>
          <w:color w:val="000000"/>
          <w:lang w:eastAsia="id-ID"/>
        </w:rPr>
        <w:t xml:space="preserve"> tahun, berjenis kelamin </w:t>
      </w:r>
      <w:r w:rsidR="009E34C6">
        <w:rPr>
          <w:rFonts w:ascii="Cambria" w:eastAsia="Times New Roman" w:hAnsi="Cambria" w:cs="Times New Roman"/>
          <w:color w:val="000000"/>
          <w:lang w:val="id-ID" w:eastAsia="id-ID"/>
        </w:rPr>
        <w:t>laki-laki</w:t>
      </w:r>
      <w:r w:rsidR="00E84C39" w:rsidRPr="00E84C39">
        <w:rPr>
          <w:rFonts w:ascii="Cambria" w:eastAsia="Times New Roman" w:hAnsi="Cambria" w:cs="Times New Roman"/>
          <w:color w:val="000000"/>
          <w:lang w:eastAsia="id-ID"/>
        </w:rPr>
        <w:t xml:space="preserve">, berpendiidkan terakhir SD, beragama islam, dan bekerja sebagai </w:t>
      </w:r>
      <w:r w:rsidR="009E34C6">
        <w:rPr>
          <w:rFonts w:ascii="Cambria" w:eastAsia="Times New Roman" w:hAnsi="Cambria" w:cs="Times New Roman"/>
          <w:color w:val="000000"/>
          <w:lang w:val="id-ID" w:eastAsia="id-ID"/>
        </w:rPr>
        <w:t>pedagang</w:t>
      </w:r>
      <w:r w:rsidR="009E34C6">
        <w:rPr>
          <w:rFonts w:ascii="Cambria" w:eastAsia="Times New Roman" w:hAnsi="Cambria" w:cs="Times New Roman"/>
          <w:color w:val="000000"/>
          <w:lang w:eastAsia="id-ID"/>
        </w:rPr>
        <w:t xml:space="preserve">. Klien </w:t>
      </w:r>
      <w:r w:rsidR="009E34C6">
        <w:rPr>
          <w:rFonts w:ascii="Cambria" w:eastAsia="Times New Roman" w:hAnsi="Cambria" w:cs="Times New Roman"/>
          <w:color w:val="000000"/>
          <w:lang w:val="id-ID" w:eastAsia="id-ID"/>
        </w:rPr>
        <w:t>t</w:t>
      </w:r>
      <w:r w:rsidR="00E84C39" w:rsidRPr="00E84C39">
        <w:rPr>
          <w:rFonts w:ascii="Cambria" w:eastAsia="Times New Roman" w:hAnsi="Cambria" w:cs="Times New Roman"/>
          <w:color w:val="000000"/>
          <w:lang w:eastAsia="id-ID"/>
        </w:rPr>
        <w:t xml:space="preserve">inggal di </w:t>
      </w:r>
      <w:r w:rsidR="009E34C6">
        <w:rPr>
          <w:rFonts w:ascii="Cambria" w:eastAsia="Times New Roman" w:hAnsi="Cambria" w:cs="Times New Roman"/>
          <w:color w:val="000000"/>
          <w:lang w:val="id-ID" w:eastAsia="id-ID"/>
        </w:rPr>
        <w:t>Desa S</w:t>
      </w:r>
      <w:r w:rsidR="009E34C6">
        <w:rPr>
          <w:rFonts w:ascii="Cambria" w:eastAsia="Times New Roman" w:hAnsi="Cambria" w:cs="Times New Roman"/>
          <w:color w:val="000000"/>
          <w:lang w:eastAsia="id-ID"/>
        </w:rPr>
        <w:t xml:space="preserve">, Kecamatan </w:t>
      </w:r>
      <w:r w:rsidR="009E34C6">
        <w:rPr>
          <w:rFonts w:ascii="Cambria" w:eastAsia="Times New Roman" w:hAnsi="Cambria" w:cs="Times New Roman"/>
          <w:color w:val="000000"/>
          <w:lang w:val="id-ID" w:eastAsia="id-ID"/>
        </w:rPr>
        <w:t>T</w:t>
      </w:r>
      <w:r w:rsidR="00E84C39" w:rsidRPr="00E84C39">
        <w:rPr>
          <w:rFonts w:ascii="Cambria" w:eastAsia="Times New Roman" w:hAnsi="Cambria" w:cs="Times New Roman"/>
          <w:color w:val="000000"/>
          <w:lang w:eastAsia="id-ID"/>
        </w:rPr>
        <w:t xml:space="preserve">, Kabupaten P. </w:t>
      </w:r>
      <w:r w:rsidR="009E34C6">
        <w:rPr>
          <w:rFonts w:ascii="Cambria" w:eastAsia="Times New Roman" w:hAnsi="Cambria" w:cs="Times New Roman"/>
          <w:color w:val="000000"/>
          <w:lang w:val="id-ID" w:eastAsia="id-ID"/>
        </w:rPr>
        <w:t>Tn. S</w:t>
      </w:r>
      <w:r w:rsidR="00E84C39" w:rsidRPr="00E84C39">
        <w:rPr>
          <w:rFonts w:ascii="Cambria" w:eastAsia="Times New Roman" w:hAnsi="Cambria" w:cs="Times New Roman"/>
          <w:color w:val="000000"/>
          <w:lang w:eastAsia="id-ID"/>
        </w:rPr>
        <w:t xml:space="preserve"> terdiagnosis </w:t>
      </w:r>
      <w:r w:rsidR="009E34C6">
        <w:rPr>
          <w:rFonts w:ascii="Cambria" w:eastAsia="Times New Roman" w:hAnsi="Cambria" w:cs="Times New Roman"/>
          <w:color w:val="000000"/>
          <w:lang w:val="id-ID" w:eastAsia="id-ID"/>
        </w:rPr>
        <w:t>Tuberculosis</w:t>
      </w:r>
      <w:r w:rsidR="00E84C39" w:rsidRPr="00E84C39">
        <w:rPr>
          <w:rFonts w:ascii="Cambria" w:eastAsia="Times New Roman" w:hAnsi="Cambria" w:cs="Times New Roman"/>
          <w:color w:val="000000"/>
          <w:lang w:eastAsia="id-ID"/>
        </w:rPr>
        <w:t xml:space="preserve"> sejak </w:t>
      </w:r>
      <w:r w:rsidR="009E34C6" w:rsidRPr="009E34C6">
        <w:rPr>
          <w:rFonts w:ascii="Cambria" w:hAnsi="Cambria" w:cs="Times New Roman"/>
          <w:u w:val="single"/>
        </w:rPr>
        <w:t>+</w:t>
      </w:r>
      <w:r w:rsidR="009E34C6" w:rsidRPr="009E34C6">
        <w:rPr>
          <w:rFonts w:ascii="Cambria" w:hAnsi="Cambria" w:cs="Times New Roman"/>
        </w:rPr>
        <w:t xml:space="preserve"> 8 bulan yang lalu</w:t>
      </w:r>
      <w:r w:rsidR="00E84C39" w:rsidRPr="00E84C39">
        <w:rPr>
          <w:rFonts w:ascii="Cambria" w:eastAsia="Times New Roman" w:hAnsi="Cambria" w:cs="Times New Roman"/>
          <w:color w:val="000000"/>
          <w:lang w:eastAsia="id-ID"/>
        </w:rPr>
        <w:t xml:space="preserve">. Saat pengkajian diperoleh kondisi klien yang kooperatif, kesadaran compos mentis, </w:t>
      </w:r>
      <w:r w:rsidR="00E84C39" w:rsidRPr="00E84C39">
        <w:rPr>
          <w:rFonts w:ascii="Cambria" w:hAnsi="Cambria" w:cs="Times New Roman"/>
        </w:rPr>
        <w:t xml:space="preserve">pasien mengeluh </w:t>
      </w:r>
      <w:r w:rsidR="009E34C6">
        <w:rPr>
          <w:rFonts w:ascii="Cambria" w:hAnsi="Cambria" w:cs="Times New Roman"/>
          <w:lang w:val="id-ID"/>
        </w:rPr>
        <w:t xml:space="preserve">sering batuk pada malam hari, </w:t>
      </w:r>
      <w:r w:rsidR="009E34C6" w:rsidRPr="00D3045D">
        <w:rPr>
          <w:rFonts w:ascii="Times New Roman" w:hAnsi="Times New Roman" w:cs="Times New Roman"/>
          <w:sz w:val="24"/>
          <w:szCs w:val="24"/>
        </w:rPr>
        <w:t>sering berkeringat dimalam hari. Berdasarkan hasil pengkajian menggunakan kuesioner menunjukkan skor 8 (sedang). Pasien mengatakan tidak mengetahui bahwa gejala TBC adalah batuk &gt;2 minggu, berbicara dengan orang lain tanpa menggunakan masker, kebiasaan merokok, dan menyendirikan alat makan sendiri</w:t>
      </w:r>
      <w:r w:rsidR="00E84C39" w:rsidRPr="00E84C39">
        <w:rPr>
          <w:rFonts w:ascii="Cambria" w:hAnsi="Cambria" w:cs="Times New Roman"/>
        </w:rPr>
        <w:t>).</w:t>
      </w:r>
    </w:p>
    <w:p w14:paraId="60CD2B46" w14:textId="77777777" w:rsidR="009E34C6" w:rsidRDefault="009E34C6" w:rsidP="00E84C39">
      <w:pPr>
        <w:spacing w:after="0" w:line="240" w:lineRule="auto"/>
        <w:jc w:val="both"/>
        <w:rPr>
          <w:rFonts w:ascii="Cambria" w:hAnsi="Cambria" w:cs="Times New Roman"/>
        </w:rPr>
      </w:pPr>
    </w:p>
    <w:p w14:paraId="3A01FCCA" w14:textId="77777777" w:rsidR="009E34C6" w:rsidRPr="00E84C39" w:rsidRDefault="009E34C6" w:rsidP="00E84C39">
      <w:pPr>
        <w:spacing w:after="0" w:line="240" w:lineRule="auto"/>
        <w:jc w:val="both"/>
        <w:rPr>
          <w:rFonts w:ascii="Cambria" w:hAnsi="Cambria" w:cs="Times New Roman"/>
        </w:rPr>
      </w:pPr>
    </w:p>
    <w:p w14:paraId="062F7E46" w14:textId="43063933" w:rsidR="009E34C6" w:rsidRDefault="009E34C6" w:rsidP="00A2371C">
      <w:pPr>
        <w:jc w:val="center"/>
        <w:rPr>
          <w:rFonts w:asciiTheme="majorHAnsi" w:hAnsiTheme="majorHAnsi" w:cstheme="majorHAnsi"/>
          <w:lang w:val="id-ID"/>
        </w:rPr>
      </w:pPr>
      <w:r w:rsidRPr="00D3045D">
        <w:rPr>
          <w:rFonts w:ascii="Times New Roman" w:hAnsi="Times New Roman" w:cs="Times New Roman"/>
          <w:noProof/>
          <w:sz w:val="24"/>
          <w:szCs w:val="24"/>
          <w:lang w:val="id-ID" w:eastAsia="id-ID"/>
        </w:rPr>
        <w:drawing>
          <wp:inline distT="0" distB="0" distL="0" distR="0" wp14:anchorId="16934F93" wp14:editId="03A46758">
            <wp:extent cx="3270250" cy="2006600"/>
            <wp:effectExtent l="0" t="0" r="6350" b="12700"/>
            <wp:docPr id="140650941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8B9554" w14:textId="7847F546" w:rsidR="00DA7656" w:rsidRPr="00FC437D" w:rsidRDefault="009E34C6" w:rsidP="009E34C6">
      <w:pPr>
        <w:pStyle w:val="Caption"/>
        <w:ind w:left="709" w:right="424"/>
        <w:jc w:val="center"/>
        <w:rPr>
          <w:rFonts w:asciiTheme="majorHAnsi" w:hAnsiTheme="majorHAnsi" w:cstheme="majorHAnsi"/>
          <w:i w:val="0"/>
          <w:color w:val="auto"/>
          <w:sz w:val="22"/>
          <w:szCs w:val="22"/>
          <w:lang w:val="id-ID"/>
        </w:rPr>
      </w:pPr>
      <w:r>
        <w:rPr>
          <w:rFonts w:asciiTheme="majorHAnsi" w:hAnsiTheme="majorHAnsi" w:cstheme="majorHAnsi"/>
          <w:i w:val="0"/>
          <w:color w:val="auto"/>
          <w:sz w:val="22"/>
          <w:szCs w:val="22"/>
          <w:lang w:val="id-ID"/>
        </w:rPr>
        <w:t>Diagram</w:t>
      </w:r>
      <w:r w:rsidR="00A2371C" w:rsidRPr="00FC437D">
        <w:rPr>
          <w:rFonts w:asciiTheme="majorHAnsi" w:hAnsiTheme="majorHAnsi" w:cstheme="majorHAnsi"/>
          <w:i w:val="0"/>
          <w:color w:val="auto"/>
          <w:sz w:val="22"/>
          <w:szCs w:val="22"/>
        </w:rPr>
        <w:t xml:space="preserve">  </w:t>
      </w:r>
      <w:r w:rsidR="00A2371C" w:rsidRPr="00FC437D">
        <w:rPr>
          <w:rFonts w:asciiTheme="majorHAnsi" w:hAnsiTheme="majorHAnsi" w:cstheme="majorHAnsi"/>
          <w:i w:val="0"/>
          <w:color w:val="auto"/>
          <w:sz w:val="22"/>
          <w:szCs w:val="22"/>
        </w:rPr>
        <w:fldChar w:fldCharType="begin"/>
      </w:r>
      <w:r w:rsidR="00A2371C" w:rsidRPr="00FC437D">
        <w:rPr>
          <w:rFonts w:asciiTheme="majorHAnsi" w:hAnsiTheme="majorHAnsi" w:cstheme="majorHAnsi"/>
          <w:i w:val="0"/>
          <w:color w:val="auto"/>
          <w:sz w:val="22"/>
          <w:szCs w:val="22"/>
        </w:rPr>
        <w:instrText xml:space="preserve"> SEQ Gambar_ \* ARABIC </w:instrText>
      </w:r>
      <w:r w:rsidR="00A2371C" w:rsidRPr="00FC437D">
        <w:rPr>
          <w:rFonts w:asciiTheme="majorHAnsi" w:hAnsiTheme="majorHAnsi" w:cstheme="majorHAnsi"/>
          <w:i w:val="0"/>
          <w:color w:val="auto"/>
          <w:sz w:val="22"/>
          <w:szCs w:val="22"/>
        </w:rPr>
        <w:fldChar w:fldCharType="separate"/>
      </w:r>
      <w:r w:rsidR="00FC437D">
        <w:rPr>
          <w:rFonts w:asciiTheme="majorHAnsi" w:hAnsiTheme="majorHAnsi" w:cstheme="majorHAnsi"/>
          <w:i w:val="0"/>
          <w:noProof/>
          <w:color w:val="auto"/>
          <w:sz w:val="22"/>
          <w:szCs w:val="22"/>
        </w:rPr>
        <w:t>1</w:t>
      </w:r>
      <w:r w:rsidR="00A2371C" w:rsidRPr="00FC437D">
        <w:rPr>
          <w:rFonts w:asciiTheme="majorHAnsi" w:hAnsiTheme="majorHAnsi" w:cstheme="majorHAnsi"/>
          <w:i w:val="0"/>
          <w:color w:val="auto"/>
          <w:sz w:val="22"/>
          <w:szCs w:val="22"/>
        </w:rPr>
        <w:fldChar w:fldCharType="end"/>
      </w:r>
      <w:r w:rsidR="00FC437D">
        <w:rPr>
          <w:rFonts w:asciiTheme="majorHAnsi" w:hAnsiTheme="majorHAnsi" w:cstheme="majorHAnsi"/>
          <w:i w:val="0"/>
          <w:color w:val="auto"/>
          <w:sz w:val="22"/>
          <w:szCs w:val="22"/>
          <w:lang w:val="id-ID"/>
        </w:rPr>
        <w:t>.</w:t>
      </w:r>
      <w:r w:rsidR="00A2371C" w:rsidRPr="00FC437D">
        <w:rPr>
          <w:rFonts w:asciiTheme="majorHAnsi" w:hAnsiTheme="majorHAnsi" w:cstheme="majorHAnsi"/>
          <w:i w:val="0"/>
          <w:color w:val="auto"/>
          <w:sz w:val="22"/>
          <w:szCs w:val="22"/>
          <w:lang w:val="id-ID"/>
        </w:rPr>
        <w:t xml:space="preserve"> </w:t>
      </w:r>
      <w:r w:rsidR="00DA7656">
        <w:rPr>
          <w:rFonts w:asciiTheme="majorHAnsi" w:hAnsiTheme="majorHAnsi" w:cstheme="majorHAnsi"/>
          <w:i w:val="0"/>
          <w:color w:val="auto"/>
          <w:sz w:val="22"/>
          <w:szCs w:val="22"/>
          <w:lang w:val="id-ID"/>
        </w:rPr>
        <w:t>Diagram</w:t>
      </w:r>
      <w:r w:rsidR="00A2371C" w:rsidRPr="00FC437D">
        <w:rPr>
          <w:rFonts w:asciiTheme="majorHAnsi" w:hAnsiTheme="majorHAnsi" w:cstheme="majorHAnsi"/>
          <w:i w:val="0"/>
          <w:color w:val="auto"/>
          <w:sz w:val="22"/>
          <w:szCs w:val="22"/>
          <w:lang w:val="id-ID"/>
        </w:rPr>
        <w:t xml:space="preserve"> </w:t>
      </w:r>
      <w:r>
        <w:rPr>
          <w:rFonts w:asciiTheme="majorHAnsi" w:hAnsiTheme="majorHAnsi" w:cstheme="majorHAnsi"/>
          <w:i w:val="0"/>
          <w:color w:val="auto"/>
          <w:sz w:val="22"/>
          <w:szCs w:val="22"/>
          <w:lang w:val="id-ID"/>
        </w:rPr>
        <w:t>Hasil Pre test dan Post Test</w:t>
      </w:r>
    </w:p>
    <w:p w14:paraId="3ACBA6D9" w14:textId="70830DA2" w:rsidR="00FC437D" w:rsidRDefault="00FC437D" w:rsidP="009E34C6">
      <w:pPr>
        <w:pStyle w:val="Caption"/>
        <w:ind w:left="851" w:right="566"/>
        <w:rPr>
          <w:rFonts w:ascii="Times New Roman" w:hAnsi="Times New Roman" w:cs="Times New Roman"/>
          <w:noProof/>
          <w:lang w:val="id-ID" w:eastAsia="id-ID"/>
        </w:rPr>
      </w:pPr>
    </w:p>
    <w:p w14:paraId="3352C667" w14:textId="77777777" w:rsidR="009E34C6" w:rsidRPr="009E34C6" w:rsidRDefault="009E34C6" w:rsidP="009E34C6">
      <w:pPr>
        <w:rPr>
          <w:lang w:val="id-ID" w:eastAsia="id-ID"/>
        </w:rPr>
      </w:pPr>
    </w:p>
    <w:p w14:paraId="6EA5E032" w14:textId="3708B6F1" w:rsidR="00426848" w:rsidRPr="00D94D3A" w:rsidRDefault="00D94D3A">
      <w:pPr>
        <w:rPr>
          <w:lang w:val="id-ID"/>
        </w:rPr>
      </w:pPr>
      <w:r>
        <w:rPr>
          <w:rFonts w:ascii="Cambria" w:eastAsia="Cambria" w:hAnsi="Cambria" w:cs="Cambria"/>
          <w:b/>
          <w:color w:val="000000" w:themeColor="text1"/>
          <w:sz w:val="24"/>
          <w:szCs w:val="24"/>
          <w:lang w:val="id-ID"/>
        </w:rPr>
        <w:lastRenderedPageBreak/>
        <w:t xml:space="preserve">Pembahasan </w:t>
      </w:r>
    </w:p>
    <w:p w14:paraId="1233404F" w14:textId="77777777" w:rsidR="009E34C6" w:rsidRDefault="00756B2B" w:rsidP="009E34C6">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Pengkajian</w:t>
      </w:r>
    </w:p>
    <w:p w14:paraId="56A1B25F" w14:textId="564E4328" w:rsidR="009E34C6" w:rsidRP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lang w:val="fi-FI"/>
        </w:rPr>
        <w:t>Tn</w:t>
      </w:r>
      <w:r w:rsidRPr="009E34C6">
        <w:rPr>
          <w:rFonts w:ascii="Cambria" w:hAnsi="Cambria" w:cs="Times New Roman"/>
          <w:lang w:val="id-ID"/>
        </w:rPr>
        <w:t xml:space="preserve">. </w:t>
      </w:r>
      <w:r w:rsidRPr="009E34C6">
        <w:rPr>
          <w:rFonts w:ascii="Cambria" w:hAnsi="Cambria" w:cs="Times New Roman"/>
          <w:lang w:val="fi-FI"/>
        </w:rPr>
        <w:t>S berusia 75 tahun. Pasien mengatakan menderita TBC  + 8 bulan yang lalu. Tidak ada penyakit terdahulu. Pasien terakhir memeriksakan kesehatannya  1 minggu yang lalu di puskesmas.</w:t>
      </w:r>
      <w:r w:rsidRPr="009E34C6">
        <w:rPr>
          <w:rFonts w:ascii="Cambria" w:hAnsi="Cambria" w:cs="Times New Roman"/>
          <w:lang w:val="id-ID"/>
        </w:rPr>
        <w:t xml:space="preserve"> </w:t>
      </w:r>
      <w:r w:rsidRPr="009E34C6">
        <w:rPr>
          <w:rFonts w:ascii="Cambria" w:hAnsi="Cambria" w:cs="Times New Roman"/>
          <w:lang w:val="fi-FI"/>
        </w:rPr>
        <w:t>Kelompok lansia memiliki kerentanan lebih tingi pada usia 70 – 75 tahun (8) bahkan usia 75 tahun ke atas menunjukkan 10,85% dari risiko. Faktor degenerasi mungkin menjadi penyebab menurunnya berbagai mekanisme pertahanan tubuh sehingga memungkinkan penularan penyakit lebih mudah, perlu dipertimbangkan prioritas penemuan kasus Tuberkulosis paru diutamakan kepada kelompok lansia guna mempercepat pemutusan rantai penularan. Laki-laki cenderung lebih rawan terkena tuberculosis dikarenakan pola hidup yang kurang sehat contohnya merokok dan minum-minuman yang kurang sehat.</w:t>
      </w:r>
      <w:sdt>
        <w:sdtPr>
          <w:rPr>
            <w:rFonts w:ascii="Cambria" w:hAnsi="Cambria" w:cs="Times New Roman"/>
          </w:rPr>
          <w:id w:val="1833095882"/>
          <w:citation/>
        </w:sdtPr>
        <w:sdtContent>
          <w:r w:rsidRPr="009E34C6">
            <w:rPr>
              <w:rFonts w:ascii="Cambria" w:hAnsi="Cambria" w:cs="Times New Roman"/>
            </w:rPr>
            <w:fldChar w:fldCharType="begin"/>
          </w:r>
          <w:r w:rsidRPr="009E34C6">
            <w:rPr>
              <w:rFonts w:ascii="Cambria" w:hAnsi="Cambria" w:cs="Times New Roman"/>
              <w:lang w:val="fi-FI"/>
            </w:rPr>
            <w:instrText xml:space="preserve"> CITATION Pra21 \l 1033 </w:instrText>
          </w:r>
          <w:r w:rsidRPr="009E34C6">
            <w:rPr>
              <w:rFonts w:ascii="Cambria" w:hAnsi="Cambria" w:cs="Times New Roman"/>
            </w:rPr>
            <w:fldChar w:fldCharType="separate"/>
          </w:r>
          <w:r>
            <w:rPr>
              <w:rFonts w:ascii="Cambria" w:hAnsi="Cambria" w:cs="Times New Roman"/>
              <w:noProof/>
              <w:lang w:val="fi-FI"/>
            </w:rPr>
            <w:t xml:space="preserve"> </w:t>
          </w:r>
          <w:r w:rsidRPr="009E34C6">
            <w:rPr>
              <w:rFonts w:ascii="Cambria" w:hAnsi="Cambria" w:cs="Times New Roman"/>
              <w:noProof/>
              <w:lang w:val="fi-FI"/>
            </w:rPr>
            <w:t>(Pramono, 2021)</w:t>
          </w:r>
          <w:r w:rsidRPr="009E34C6">
            <w:rPr>
              <w:rFonts w:ascii="Cambria" w:hAnsi="Cambria" w:cs="Times New Roman"/>
            </w:rPr>
            <w:fldChar w:fldCharType="end"/>
          </w:r>
        </w:sdtContent>
      </w:sdt>
      <w:r w:rsidRPr="009E34C6">
        <w:rPr>
          <w:rFonts w:ascii="Cambria" w:hAnsi="Cambria" w:cs="Times New Roman"/>
          <w:lang w:val="id-ID"/>
        </w:rPr>
        <w:t xml:space="preserve">. </w:t>
      </w:r>
      <w:r w:rsidRPr="009E34C6">
        <w:rPr>
          <w:rFonts w:ascii="Cambria" w:hAnsi="Cambria" w:cs="Times New Roman"/>
          <w:lang w:val="fi-FI"/>
        </w:rPr>
        <w:t>Berdasarkan fakta dan teori diatas lansia dengan usia 70-75 tahun  lebih rentan terinfeksi TBC. Sementara Tn S berusia 75 tahun termasuk usia lanjut, dimana system imun tubuh akan mengalami penurunan dan sangat rentan terinfeksi TBC. Tubuh yang memiliki kekebalan atau imunitas yang baik tentu dapat menghalangi perkembangan kuman TBC, sebaiknya bila kekebalan tubuh kurang baik maka kuman TBC mudah berkembang dan menyerang organ paru-paru.</w:t>
      </w:r>
    </w:p>
    <w:p w14:paraId="2F151187" w14:textId="77777777" w:rsidR="009E34C6" w:rsidRPr="009E34C6" w:rsidRDefault="009E34C6" w:rsidP="009E34C6">
      <w:pPr>
        <w:pStyle w:val="ListParagraph"/>
        <w:spacing w:line="240" w:lineRule="auto"/>
        <w:ind w:left="426"/>
        <w:jc w:val="both"/>
        <w:rPr>
          <w:rFonts w:ascii="Cambria" w:hAnsi="Cambria" w:cs="Times New Roman"/>
          <w:lang w:val="id-ID"/>
        </w:rPr>
      </w:pPr>
    </w:p>
    <w:p w14:paraId="4B84C2A5" w14:textId="77777777" w:rsidR="009E34C6" w:rsidRPr="009E34C6" w:rsidRDefault="00DA7656" w:rsidP="009E34C6">
      <w:pPr>
        <w:pStyle w:val="ListParagraph"/>
        <w:spacing w:line="240" w:lineRule="auto"/>
        <w:ind w:left="426"/>
        <w:jc w:val="both"/>
        <w:rPr>
          <w:rFonts w:ascii="Cambria" w:hAnsi="Cambria" w:cs="Times New Roman"/>
          <w:lang w:val="id-ID"/>
        </w:rPr>
      </w:pPr>
      <w:r w:rsidRPr="009E34C6">
        <w:rPr>
          <w:rFonts w:ascii="Cambria" w:hAnsi="Cambria" w:cs="Times New Roman"/>
        </w:rPr>
        <w:t xml:space="preserve">Jenis kelamin berengaruh terhadap kejadian diabetes melitus dimana wanita lebih </w:t>
      </w:r>
      <w:r w:rsidR="009E34C6" w:rsidRPr="009E34C6">
        <w:rPr>
          <w:rFonts w:ascii="Cambria" w:hAnsi="Cambria" w:cs="Times New Roman"/>
        </w:rPr>
        <w:t>Pasien berinisial Tn S usia 75 tahun berjenis kelamin laki-laki bekerja sebagai petani, beralamat di Ds T, Kecamatan S, Pendidikan terakhir SD.</w:t>
      </w:r>
      <w:r w:rsidR="009E34C6" w:rsidRPr="009E34C6">
        <w:rPr>
          <w:rFonts w:ascii="Cambria" w:hAnsi="Cambria" w:cs="Times New Roman"/>
          <w:lang w:val="id-ID"/>
        </w:rPr>
        <w:t xml:space="preserve"> </w:t>
      </w:r>
      <w:r w:rsidR="009E34C6" w:rsidRPr="009E34C6">
        <w:rPr>
          <w:rFonts w:ascii="Cambria" w:hAnsi="Cambria" w:cs="Times New Roman"/>
          <w:lang w:val="fi-FI"/>
        </w:rPr>
        <w:t>Jumlah kasus TBC pada jenis kelamin laki-laki lebih besar dibandingkan Perempuan</w:t>
      </w:r>
      <w:r w:rsidR="009E34C6" w:rsidRPr="009E34C6">
        <w:rPr>
          <w:rFonts w:ascii="Cambria" w:hAnsi="Cambria" w:cs="Times New Roman"/>
          <w:i/>
          <w:iCs/>
          <w:lang w:val="fi-FI"/>
        </w:rPr>
        <w:t xml:space="preserve">. Global Tuberculosis Report </w:t>
      </w:r>
      <w:r w:rsidR="009E34C6" w:rsidRPr="009E34C6">
        <w:rPr>
          <w:rFonts w:ascii="Cambria" w:hAnsi="Cambria" w:cs="Times New Roman"/>
          <w:lang w:val="fi-FI"/>
        </w:rPr>
        <w:t xml:space="preserve">melaporkan jumlah kasus TBC yang lebih banyak di laki-laki dari pada Wanita. </w:t>
      </w:r>
      <w:sdt>
        <w:sdtPr>
          <w:rPr>
            <w:rFonts w:ascii="Cambria" w:hAnsi="Cambria" w:cs="Times New Roman"/>
          </w:rPr>
          <w:id w:val="925000955"/>
          <w:citation/>
        </w:sdtPr>
        <w:sdtContent>
          <w:r w:rsidR="009E34C6" w:rsidRPr="009E34C6">
            <w:rPr>
              <w:rFonts w:ascii="Cambria" w:hAnsi="Cambria" w:cs="Times New Roman"/>
            </w:rPr>
            <w:fldChar w:fldCharType="begin"/>
          </w:r>
          <w:r w:rsidR="009E34C6" w:rsidRPr="009E34C6">
            <w:rPr>
              <w:rFonts w:ascii="Cambria" w:hAnsi="Cambria" w:cs="Times New Roman"/>
              <w:lang w:val="fi-FI"/>
            </w:rPr>
            <w:instrText xml:space="preserve"> CITATION WHO22 \l 1033 </w:instrText>
          </w:r>
          <w:r w:rsidR="009E34C6" w:rsidRPr="009E34C6">
            <w:rPr>
              <w:rFonts w:ascii="Cambria" w:hAnsi="Cambria" w:cs="Times New Roman"/>
            </w:rPr>
            <w:fldChar w:fldCharType="separate"/>
          </w:r>
          <w:r w:rsidR="009E34C6" w:rsidRPr="009E34C6">
            <w:rPr>
              <w:rFonts w:ascii="Cambria" w:hAnsi="Cambria" w:cs="Times New Roman"/>
              <w:noProof/>
              <w:lang w:val="fi-FI"/>
            </w:rPr>
            <w:t>(WHO, 2022)</w:t>
          </w:r>
          <w:r w:rsidR="009E34C6" w:rsidRPr="009E34C6">
            <w:rPr>
              <w:rFonts w:ascii="Cambria" w:hAnsi="Cambria" w:cs="Times New Roman"/>
            </w:rPr>
            <w:fldChar w:fldCharType="end"/>
          </w:r>
        </w:sdtContent>
      </w:sdt>
      <w:r w:rsidR="009E34C6" w:rsidRPr="009E34C6">
        <w:rPr>
          <w:rFonts w:ascii="Cambria" w:hAnsi="Cambria" w:cs="Times New Roman"/>
          <w:lang w:val="id-ID"/>
        </w:rPr>
        <w:t>.</w:t>
      </w:r>
    </w:p>
    <w:p w14:paraId="18A09D41" w14:textId="77777777" w:rsidR="009E34C6" w:rsidRPr="009E34C6" w:rsidRDefault="009E34C6" w:rsidP="009E34C6">
      <w:pPr>
        <w:pStyle w:val="ListParagraph"/>
        <w:spacing w:line="240" w:lineRule="auto"/>
        <w:ind w:left="426"/>
        <w:jc w:val="both"/>
        <w:rPr>
          <w:rFonts w:ascii="Cambria" w:hAnsi="Cambria" w:cs="Times New Roman"/>
          <w:lang w:val="id-ID"/>
        </w:rPr>
      </w:pPr>
    </w:p>
    <w:p w14:paraId="257A8B8B" w14:textId="77777777" w:rsidR="009E34C6" w:rsidRP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rPr>
        <w:t>Pendidikan terakhir pasien SD (Sekolah Dasar).Tingkat penddikan mempengaruhi pengetahuan seseorang, maka  akan  mudah  dalam  menerima  informasi.  Ada beberapa  faktor  yang mempengaruhi  tingkat  pengetahuan  masyarakat  salah  satunya  adalah informasi,  sehingga  penderita  mengetahui  dengan  jelas  akan  bahaya  penyakit  Tuberkulosis Paru. Hal inilah yang menyebabkan tingkat pengetahuan penderita Tuberkulosis Paru mengenai penyakit Tuberkulosis Paru.</w:t>
      </w:r>
      <w:sdt>
        <w:sdtPr>
          <w:rPr>
            <w:rFonts w:ascii="Cambria" w:hAnsi="Cambria" w:cs="Times New Roman"/>
          </w:rPr>
          <w:id w:val="1775908069"/>
          <w:citation/>
        </w:sdtPr>
        <w:sdtContent>
          <w:r w:rsidRPr="009E34C6">
            <w:rPr>
              <w:rFonts w:ascii="Cambria" w:hAnsi="Cambria" w:cs="Times New Roman"/>
            </w:rPr>
            <w:fldChar w:fldCharType="begin"/>
          </w:r>
          <w:r w:rsidRPr="009E34C6">
            <w:rPr>
              <w:rFonts w:ascii="Cambria" w:hAnsi="Cambria" w:cs="Times New Roman"/>
            </w:rPr>
            <w:instrText xml:space="preserve"> CITATION Has23 \l 1033 </w:instrText>
          </w:r>
          <w:r w:rsidRPr="009E34C6">
            <w:rPr>
              <w:rFonts w:ascii="Cambria" w:hAnsi="Cambria" w:cs="Times New Roman"/>
            </w:rPr>
            <w:fldChar w:fldCharType="separate"/>
          </w:r>
          <w:r>
            <w:rPr>
              <w:rFonts w:ascii="Cambria" w:hAnsi="Cambria" w:cs="Times New Roman"/>
              <w:noProof/>
            </w:rPr>
            <w:t xml:space="preserve"> </w:t>
          </w:r>
          <w:r w:rsidRPr="009E34C6">
            <w:rPr>
              <w:rFonts w:ascii="Cambria" w:hAnsi="Cambria" w:cs="Times New Roman"/>
              <w:noProof/>
            </w:rPr>
            <w:t>(Hasina, 2023)</w:t>
          </w:r>
          <w:r w:rsidRPr="009E34C6">
            <w:rPr>
              <w:rFonts w:ascii="Cambria" w:hAnsi="Cambria" w:cs="Times New Roman"/>
            </w:rPr>
            <w:fldChar w:fldCharType="end"/>
          </w:r>
        </w:sdtContent>
      </w:sdt>
      <w:r w:rsidRPr="009E34C6">
        <w:rPr>
          <w:rFonts w:ascii="Cambria" w:hAnsi="Cambria" w:cs="Times New Roman"/>
          <w:lang w:val="id-ID"/>
        </w:rPr>
        <w:t>.</w:t>
      </w:r>
    </w:p>
    <w:p w14:paraId="0D70D6EA" w14:textId="77777777" w:rsidR="009E34C6" w:rsidRPr="009E34C6" w:rsidRDefault="009E34C6" w:rsidP="009E34C6">
      <w:pPr>
        <w:pStyle w:val="ListParagraph"/>
        <w:spacing w:line="240" w:lineRule="auto"/>
        <w:ind w:left="426"/>
        <w:jc w:val="both"/>
        <w:rPr>
          <w:rFonts w:ascii="Cambria" w:hAnsi="Cambria" w:cs="Times New Roman"/>
          <w:lang w:val="id-ID"/>
        </w:rPr>
      </w:pPr>
    </w:p>
    <w:p w14:paraId="6F63D0D3" w14:textId="77777777" w:rsidR="009E34C6" w:rsidRP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lang w:val="fi-FI"/>
        </w:rPr>
        <w:t xml:space="preserve">Pasien mengatakan sering batuk saat malam hari. Berdasarkan teori penelitian </w:t>
      </w:r>
      <w:sdt>
        <w:sdtPr>
          <w:rPr>
            <w:rFonts w:ascii="Cambria" w:hAnsi="Cambria" w:cs="Times New Roman"/>
          </w:rPr>
          <w:id w:val="1360701353"/>
          <w:citation/>
        </w:sdtPr>
        <w:sdtContent>
          <w:r w:rsidRPr="009E34C6">
            <w:rPr>
              <w:rFonts w:ascii="Cambria" w:hAnsi="Cambria" w:cs="Times New Roman"/>
            </w:rPr>
            <w:fldChar w:fldCharType="begin"/>
          </w:r>
          <w:r w:rsidRPr="009E34C6">
            <w:rPr>
              <w:rFonts w:ascii="Cambria" w:hAnsi="Cambria" w:cs="Times New Roman"/>
              <w:lang w:val="fi-FI"/>
            </w:rPr>
            <w:instrText xml:space="preserve"> CITATION Mau21 \l 1033 </w:instrText>
          </w:r>
          <w:r w:rsidRPr="009E34C6">
            <w:rPr>
              <w:rFonts w:ascii="Cambria" w:hAnsi="Cambria" w:cs="Times New Roman"/>
            </w:rPr>
            <w:fldChar w:fldCharType="separate"/>
          </w:r>
          <w:r w:rsidRPr="009E34C6">
            <w:rPr>
              <w:rFonts w:ascii="Cambria" w:hAnsi="Cambria" w:cs="Times New Roman"/>
              <w:noProof/>
              <w:lang w:val="fi-FI"/>
            </w:rPr>
            <w:t>(Maulana, 2021)</w:t>
          </w:r>
          <w:r w:rsidRPr="009E34C6">
            <w:rPr>
              <w:rFonts w:ascii="Cambria" w:hAnsi="Cambria" w:cs="Times New Roman"/>
            </w:rPr>
            <w:fldChar w:fldCharType="end"/>
          </w:r>
        </w:sdtContent>
      </w:sdt>
      <w:r w:rsidRPr="009E34C6">
        <w:rPr>
          <w:rFonts w:ascii="Cambria" w:hAnsi="Cambria" w:cs="Times New Roman"/>
          <w:lang w:val="fi-FI"/>
        </w:rPr>
        <w:t xml:space="preserve">, keluhan utama yang sering dirasakan oleh penderita TBC adalah sesak napas dan batuk terus menerus. Hal ini terjadi karena batuk termasuk dalam reflek pertahanan yang timbul akibat iritasi trakeabronkial. Dimana batuk merupakan mekanisme membersihkan saluran nafas bagian bawah sekaligus sebagai reaksi pertahanan tubuh dalam melindungi paru-paru </w:t>
      </w:r>
      <w:sdt>
        <w:sdtPr>
          <w:rPr>
            <w:rFonts w:ascii="Cambria" w:hAnsi="Cambria" w:cs="Times New Roman"/>
          </w:rPr>
          <w:id w:val="-1342320328"/>
          <w:citation/>
        </w:sdtPr>
        <w:sdtContent>
          <w:r w:rsidRPr="009E34C6">
            <w:rPr>
              <w:rFonts w:ascii="Cambria" w:hAnsi="Cambria" w:cs="Times New Roman"/>
            </w:rPr>
            <w:fldChar w:fldCharType="begin"/>
          </w:r>
          <w:r w:rsidRPr="009E34C6">
            <w:rPr>
              <w:rFonts w:ascii="Cambria" w:hAnsi="Cambria" w:cs="Times New Roman"/>
              <w:lang w:val="fi-FI"/>
            </w:rPr>
            <w:instrText xml:space="preserve"> CITATION Ind22 \l 1033 </w:instrText>
          </w:r>
          <w:r w:rsidRPr="009E34C6">
            <w:rPr>
              <w:rFonts w:ascii="Cambria" w:hAnsi="Cambria" w:cs="Times New Roman"/>
            </w:rPr>
            <w:fldChar w:fldCharType="separate"/>
          </w:r>
          <w:r w:rsidRPr="009E34C6">
            <w:rPr>
              <w:rFonts w:ascii="Cambria" w:hAnsi="Cambria" w:cs="Times New Roman"/>
              <w:noProof/>
              <w:lang w:val="fi-FI"/>
            </w:rPr>
            <w:t>(Indra, 2022)</w:t>
          </w:r>
          <w:r w:rsidRPr="009E34C6">
            <w:rPr>
              <w:rFonts w:ascii="Cambria" w:hAnsi="Cambria" w:cs="Times New Roman"/>
            </w:rPr>
            <w:fldChar w:fldCharType="end"/>
          </w:r>
        </w:sdtContent>
      </w:sdt>
      <w:r w:rsidRPr="009E34C6">
        <w:rPr>
          <w:rFonts w:ascii="Cambria" w:hAnsi="Cambria" w:cs="Times New Roman"/>
          <w:lang w:val="fi-FI"/>
        </w:rPr>
        <w:t xml:space="preserve">. Hal ini sejalan dengan teori menurut </w:t>
      </w:r>
      <w:sdt>
        <w:sdtPr>
          <w:rPr>
            <w:rFonts w:ascii="Cambria" w:hAnsi="Cambria" w:cs="Times New Roman"/>
          </w:rPr>
          <w:id w:val="-1405061588"/>
          <w:citation/>
        </w:sdtPr>
        <w:sdtContent>
          <w:r w:rsidRPr="009E34C6">
            <w:rPr>
              <w:rFonts w:ascii="Cambria" w:hAnsi="Cambria" w:cs="Times New Roman"/>
            </w:rPr>
            <w:fldChar w:fldCharType="begin"/>
          </w:r>
          <w:r w:rsidRPr="009E34C6">
            <w:rPr>
              <w:rFonts w:ascii="Cambria" w:hAnsi="Cambria" w:cs="Times New Roman"/>
              <w:lang w:val="fi-FI"/>
            </w:rPr>
            <w:instrText xml:space="preserve"> CITATION Fau18 \l 1033 </w:instrText>
          </w:r>
          <w:r w:rsidRPr="009E34C6">
            <w:rPr>
              <w:rFonts w:ascii="Cambria" w:hAnsi="Cambria" w:cs="Times New Roman"/>
            </w:rPr>
            <w:fldChar w:fldCharType="separate"/>
          </w:r>
          <w:r w:rsidRPr="009E34C6">
            <w:rPr>
              <w:rFonts w:ascii="Cambria" w:hAnsi="Cambria" w:cs="Times New Roman"/>
              <w:noProof/>
              <w:lang w:val="fi-FI"/>
            </w:rPr>
            <w:t>(Fauzi &amp; Nishaa, 2018)</w:t>
          </w:r>
          <w:r w:rsidRPr="009E34C6">
            <w:rPr>
              <w:rFonts w:ascii="Cambria" w:hAnsi="Cambria" w:cs="Times New Roman"/>
            </w:rPr>
            <w:fldChar w:fldCharType="end"/>
          </w:r>
        </w:sdtContent>
      </w:sdt>
      <w:r w:rsidRPr="009E34C6">
        <w:rPr>
          <w:rFonts w:ascii="Cambria" w:hAnsi="Cambria" w:cs="Times New Roman"/>
          <w:lang w:val="fi-FI"/>
        </w:rPr>
        <w:t>, faktor yang berhubungan dengan ketidakpatuhan minum obat pada seseorang penderita TB Paru yaitu I) Faktor demografi: usia, jenis kelamin, tingkat pengetahuan mengenai kesehatan, 2) faktor perilaku kesehatan : kelalaian atau lupa saat terapi pengobatan, sikap cemas dan takut pada penggunaan obat, interaksi yang kurang antara pasien dan tenaga keschatan, 3) faktor pengobatan: regimen dosis, lama waktu terapi obat, efek samping obat, 4) faktor kesehatan: 5) faktor ekonomi.Terdapat Beberapa faktor yang mempengaruhi ketidakpatuhan minum obat pada penderita TB Paru diantaranya usia, sosial ekonomi, tidak teraturnya minum obat, penyakit kronik yang menyertai pemakaian OAT sebelumnya, resiste</w:t>
      </w:r>
      <w:r w:rsidRPr="009E34C6">
        <w:rPr>
          <w:rFonts w:ascii="Cambria" w:hAnsi="Cambria" w:cs="Times New Roman"/>
          <w:lang w:val="fi-FI"/>
        </w:rPr>
        <w:t>nsi obat, dan efek samping obat</w:t>
      </w:r>
      <w:r w:rsidRPr="009E34C6">
        <w:rPr>
          <w:rFonts w:ascii="Cambria" w:hAnsi="Cambria" w:cs="Times New Roman"/>
          <w:lang w:val="id-ID"/>
        </w:rPr>
        <w:t>.</w:t>
      </w:r>
    </w:p>
    <w:p w14:paraId="6AFCD065" w14:textId="77777777" w:rsidR="009E34C6" w:rsidRPr="009E34C6" w:rsidRDefault="009E34C6" w:rsidP="009E34C6">
      <w:pPr>
        <w:pStyle w:val="ListParagraph"/>
        <w:spacing w:line="240" w:lineRule="auto"/>
        <w:ind w:left="426"/>
        <w:jc w:val="both"/>
        <w:rPr>
          <w:rFonts w:ascii="Cambria" w:hAnsi="Cambria" w:cs="Times New Roman"/>
          <w:lang w:val="id-ID"/>
        </w:rPr>
      </w:pPr>
    </w:p>
    <w:p w14:paraId="1FBDC4D3" w14:textId="77777777" w:rsidR="009E34C6" w:rsidRPr="009E34C6" w:rsidRDefault="009E34C6" w:rsidP="009E34C6">
      <w:pPr>
        <w:pStyle w:val="ListParagraph"/>
        <w:spacing w:line="240" w:lineRule="auto"/>
        <w:ind w:left="426"/>
        <w:jc w:val="both"/>
        <w:rPr>
          <w:rFonts w:ascii="Cambria" w:hAnsi="Cambria" w:cs="Times New Roman"/>
          <w:lang w:val="fi-FI"/>
        </w:rPr>
      </w:pPr>
      <w:r w:rsidRPr="009E34C6">
        <w:rPr>
          <w:rFonts w:ascii="Cambria" w:hAnsi="Cambria" w:cs="Times New Roman"/>
          <w:lang w:val="fi-FI"/>
        </w:rPr>
        <w:lastRenderedPageBreak/>
        <w:t>Berdasarkan pernyataan diatas, terdapat kesenjangan antara fakta dan teori. Peneliti berpendapat batuk yang dialami pasien dapat disebabkan karena ketidakpatuhan pasien dalam meminum obat sesuai anjuran dokter, akibatnya pasiem mengalami batuk terus menerus saat malam hari.</w:t>
      </w:r>
    </w:p>
    <w:p w14:paraId="50E7C7B4" w14:textId="77777777" w:rsidR="009E34C6" w:rsidRPr="009E34C6" w:rsidRDefault="009E34C6" w:rsidP="009E34C6">
      <w:pPr>
        <w:pStyle w:val="ListParagraph"/>
        <w:spacing w:line="240" w:lineRule="auto"/>
        <w:ind w:left="426"/>
        <w:jc w:val="both"/>
        <w:rPr>
          <w:rFonts w:ascii="Cambria" w:hAnsi="Cambria" w:cs="Times New Roman"/>
          <w:lang w:val="fi-FI"/>
        </w:rPr>
      </w:pPr>
    </w:p>
    <w:p w14:paraId="66DA6031" w14:textId="45879EC1" w:rsidR="009E34C6" w:rsidRP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rPr>
        <w:t>Pada saat pengkajian pasien mengatakan sedang menjalani pengobatan pada 7 agustus 2024 dari puskesmas, tetapi pada pengobatan bulan ke-6 pasien lalai tidak mengonsumsi obatnya, sehingga ditambah pengobatan sampai 24 maret 2025. Obat yang rutin</w:t>
      </w:r>
      <w:r w:rsidRPr="009E34C6">
        <w:rPr>
          <w:rFonts w:ascii="Cambria" w:hAnsi="Cambria" w:cs="Times New Roman"/>
        </w:rPr>
        <w:t xml:space="preserve"> dikonsumsi adalah: OAT 1x3 tab</w:t>
      </w:r>
      <w:r w:rsidRPr="009E34C6">
        <w:rPr>
          <w:rFonts w:ascii="Cambria" w:hAnsi="Cambria" w:cs="Times New Roman"/>
          <w:lang w:val="id-ID"/>
        </w:rPr>
        <w:t>.</w:t>
      </w:r>
    </w:p>
    <w:p w14:paraId="7EE21F83" w14:textId="77777777" w:rsidR="009E34C6" w:rsidRPr="009E34C6" w:rsidRDefault="009E34C6" w:rsidP="009E34C6">
      <w:pPr>
        <w:pStyle w:val="ListParagraph"/>
        <w:spacing w:line="240" w:lineRule="auto"/>
        <w:ind w:left="426"/>
        <w:jc w:val="both"/>
        <w:rPr>
          <w:rFonts w:ascii="Cambria" w:hAnsi="Cambria" w:cs="Times New Roman"/>
          <w:lang w:val="id-ID"/>
        </w:rPr>
      </w:pPr>
    </w:p>
    <w:p w14:paraId="767C9397" w14:textId="77777777" w:rsidR="009E34C6" w:rsidRP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rPr>
        <w:t xml:space="preserve">Ketidakpatuhan minum obat dalam kasus TBC merupakan masalah keperawatan kesehatan yang kompleks, sering terjadi multi dimensi yang terkait dengan pasien, perawat dan penyediaan pelayanan kesehatan. </w:t>
      </w:r>
      <w:r w:rsidRPr="009E34C6">
        <w:rPr>
          <w:rFonts w:ascii="Cambria" w:hAnsi="Cambria" w:cs="Times New Roman"/>
          <w:lang w:val="fi-FI"/>
        </w:rPr>
        <w:t>Akibatnya pasien tidak mendapatkan pengobatan yang optimal dan akan meningkatkan kasus resistensi hobat.</w:t>
      </w:r>
      <w:sdt>
        <w:sdtPr>
          <w:rPr>
            <w:rFonts w:ascii="Cambria" w:hAnsi="Cambria" w:cs="Times New Roman"/>
          </w:rPr>
          <w:id w:val="1309200308"/>
          <w:citation/>
        </w:sdtPr>
        <w:sdtContent>
          <w:r w:rsidRPr="009E34C6">
            <w:rPr>
              <w:rFonts w:ascii="Cambria" w:hAnsi="Cambria" w:cs="Times New Roman"/>
            </w:rPr>
            <w:fldChar w:fldCharType="begin"/>
          </w:r>
          <w:r w:rsidRPr="009E34C6">
            <w:rPr>
              <w:rFonts w:ascii="Cambria" w:hAnsi="Cambria" w:cs="Times New Roman"/>
              <w:lang w:val="fi-FI"/>
            </w:rPr>
            <w:instrText xml:space="preserve"> CITATION Pas232 \l 1033 </w:instrText>
          </w:r>
          <w:r w:rsidRPr="009E34C6">
            <w:rPr>
              <w:rFonts w:ascii="Cambria" w:hAnsi="Cambria" w:cs="Times New Roman"/>
            </w:rPr>
            <w:fldChar w:fldCharType="separate"/>
          </w:r>
          <w:r>
            <w:rPr>
              <w:rFonts w:ascii="Cambria" w:hAnsi="Cambria" w:cs="Times New Roman"/>
              <w:noProof/>
              <w:lang w:val="fi-FI"/>
            </w:rPr>
            <w:t xml:space="preserve"> </w:t>
          </w:r>
          <w:r w:rsidRPr="009E34C6">
            <w:rPr>
              <w:rFonts w:ascii="Cambria" w:hAnsi="Cambria" w:cs="Times New Roman"/>
              <w:noProof/>
              <w:lang w:val="fi-FI"/>
            </w:rPr>
            <w:t>(Pasaribu G. F., 2023)</w:t>
          </w:r>
          <w:r w:rsidRPr="009E34C6">
            <w:rPr>
              <w:rFonts w:ascii="Cambria" w:hAnsi="Cambria" w:cs="Times New Roman"/>
            </w:rPr>
            <w:fldChar w:fldCharType="end"/>
          </w:r>
        </w:sdtContent>
      </w:sdt>
    </w:p>
    <w:p w14:paraId="6B6899C9" w14:textId="77777777" w:rsidR="009E34C6" w:rsidRPr="009E34C6" w:rsidRDefault="009E34C6" w:rsidP="009E34C6">
      <w:pPr>
        <w:pStyle w:val="ListParagraph"/>
        <w:spacing w:line="240" w:lineRule="auto"/>
        <w:ind w:left="426"/>
        <w:jc w:val="both"/>
        <w:rPr>
          <w:rFonts w:ascii="Cambria" w:hAnsi="Cambria" w:cs="Times New Roman"/>
          <w:lang w:val="id-ID"/>
        </w:rPr>
      </w:pPr>
    </w:p>
    <w:p w14:paraId="361BBE1A" w14:textId="77777777" w:rsid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lang w:val="id-ID"/>
        </w:rPr>
        <w:t>Menurut</w:t>
      </w:r>
      <w:sdt>
        <w:sdtPr>
          <w:rPr>
            <w:rFonts w:ascii="Cambria" w:hAnsi="Cambria" w:cs="Times New Roman"/>
          </w:rPr>
          <w:id w:val="-44529662"/>
          <w:citation/>
        </w:sdtPr>
        <w:sdtContent>
          <w:r w:rsidRPr="009E34C6">
            <w:rPr>
              <w:rFonts w:ascii="Cambria" w:hAnsi="Cambria" w:cs="Times New Roman"/>
            </w:rPr>
            <w:fldChar w:fldCharType="begin"/>
          </w:r>
          <w:r w:rsidRPr="009E34C6">
            <w:rPr>
              <w:rFonts w:ascii="Cambria" w:hAnsi="Cambria" w:cs="Times New Roman"/>
              <w:lang w:val="id-ID"/>
            </w:rPr>
            <w:instrText xml:space="preserve"> CITATION Ros23 \l 1033 </w:instrText>
          </w:r>
          <w:r w:rsidRPr="009E34C6">
            <w:rPr>
              <w:rFonts w:ascii="Cambria" w:hAnsi="Cambria" w:cs="Times New Roman"/>
            </w:rPr>
            <w:fldChar w:fldCharType="separate"/>
          </w:r>
          <w:r>
            <w:rPr>
              <w:rFonts w:ascii="Cambria" w:hAnsi="Cambria" w:cs="Times New Roman"/>
              <w:noProof/>
              <w:lang w:val="id-ID"/>
            </w:rPr>
            <w:t xml:space="preserve"> </w:t>
          </w:r>
          <w:r w:rsidRPr="009E34C6">
            <w:rPr>
              <w:rFonts w:ascii="Cambria" w:hAnsi="Cambria" w:cs="Times New Roman"/>
              <w:noProof/>
              <w:lang w:val="id-ID"/>
            </w:rPr>
            <w:t>(Rosdayani, 2023)</w:t>
          </w:r>
          <w:r w:rsidRPr="009E34C6">
            <w:rPr>
              <w:rFonts w:ascii="Cambria" w:hAnsi="Cambria" w:cs="Times New Roman"/>
            </w:rPr>
            <w:fldChar w:fldCharType="end"/>
          </w:r>
        </w:sdtContent>
      </w:sdt>
      <w:r w:rsidRPr="009E34C6">
        <w:rPr>
          <w:rFonts w:ascii="Cambria" w:hAnsi="Cambria" w:cs="Times New Roman"/>
          <w:lang w:val="id-ID"/>
        </w:rPr>
        <w:t>, kepatuhan adalah sejauhmana perilaku seseorang meminum obat, mengikuti diet, dan melaksanakan perubahan gaya hidup sesuai dengan rekomendasi yang telah disepakati dari penyedia layanan kesehatan. Kepatuhan minum obat anti tuberculosis erat dikaitkan dengan kualitas hidup pasien, namun banyaknya kasus ketidakpatuhan menjadi bahan pemikiran apakah kapatuhan pasien dalam maminum obat akan memberi hasil yang signifikan terhadap kualitas hidup pasien.</w:t>
      </w:r>
    </w:p>
    <w:p w14:paraId="1983F41D" w14:textId="77777777" w:rsidR="009E34C6" w:rsidRPr="009E34C6" w:rsidRDefault="009E34C6" w:rsidP="009E34C6">
      <w:pPr>
        <w:pStyle w:val="ListParagraph"/>
        <w:spacing w:line="240" w:lineRule="auto"/>
        <w:ind w:left="426"/>
        <w:jc w:val="both"/>
        <w:rPr>
          <w:rFonts w:ascii="Cambria" w:hAnsi="Cambria" w:cs="Times New Roman"/>
          <w:lang w:val="fi-FI"/>
        </w:rPr>
      </w:pPr>
    </w:p>
    <w:p w14:paraId="7FD3B045" w14:textId="19335EC4" w:rsidR="009E34C6" w:rsidRDefault="009E34C6" w:rsidP="007C2712">
      <w:pPr>
        <w:pStyle w:val="ListParagraph"/>
        <w:spacing w:line="240" w:lineRule="auto"/>
        <w:ind w:left="426"/>
        <w:jc w:val="both"/>
        <w:rPr>
          <w:rFonts w:ascii="Cambria" w:hAnsi="Cambria" w:cs="Times New Roman"/>
          <w:lang w:val="fi-FI"/>
        </w:rPr>
      </w:pPr>
      <w:r w:rsidRPr="009E34C6">
        <w:rPr>
          <w:rFonts w:ascii="Cambria" w:hAnsi="Cambria" w:cs="Times New Roman"/>
          <w:lang w:val="fi-FI"/>
        </w:rPr>
        <w:t>Berdasarkan penjelasan diatas, terjadi kesenjangan antara fakta dan teori. Peneliti berpendapat pengobatan tambahan pada pasien terjadi karena pasien tidak mengkonsumsi obat secara rutin dan tidak sesuai dengan anjuran yang telah diberikan tenaga kesehatan. Hal ini dibuktikan dengan indicator kuessioner ketidakpatuhan (MMAS-8) yang menunjukan skor 6 artinya ketidakpatuhan sedang.</w:t>
      </w:r>
    </w:p>
    <w:p w14:paraId="59870DA2" w14:textId="77777777" w:rsidR="009E34C6" w:rsidRPr="009E34C6" w:rsidRDefault="009E34C6" w:rsidP="007C2712">
      <w:pPr>
        <w:pStyle w:val="ListParagraph"/>
        <w:spacing w:line="240" w:lineRule="auto"/>
        <w:ind w:left="426"/>
        <w:jc w:val="both"/>
        <w:rPr>
          <w:rFonts w:ascii="Cambria" w:hAnsi="Cambria" w:cs="Times New Roman"/>
          <w:lang w:val="fi-FI"/>
        </w:rPr>
      </w:pPr>
    </w:p>
    <w:p w14:paraId="3D6F66B6" w14:textId="77777777" w:rsidR="009E34C6" w:rsidRDefault="00756B2B" w:rsidP="009E34C6">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Diagnosis Keperawatan</w:t>
      </w:r>
    </w:p>
    <w:p w14:paraId="1AED8C35" w14:textId="75C416E0" w:rsidR="009E34C6" w:rsidRPr="009E34C6" w:rsidRDefault="007C2712" w:rsidP="009E34C6">
      <w:pPr>
        <w:pStyle w:val="ListParagraph"/>
        <w:spacing w:line="240" w:lineRule="auto"/>
        <w:ind w:left="426"/>
        <w:jc w:val="both"/>
        <w:rPr>
          <w:rFonts w:ascii="Cambria" w:hAnsi="Cambria" w:cstheme="majorHAnsi"/>
          <w:lang w:val="id-ID"/>
        </w:rPr>
      </w:pPr>
      <w:r w:rsidRPr="009E34C6">
        <w:rPr>
          <w:rFonts w:ascii="Cambria" w:hAnsi="Cambria" w:cs="Times New Roman"/>
        </w:rPr>
        <w:t xml:space="preserve">Data yang diperoleh pada saat pengkajian  pada </w:t>
      </w:r>
      <w:r w:rsidR="009E34C6" w:rsidRPr="009E34C6">
        <w:rPr>
          <w:rFonts w:ascii="Cambria" w:hAnsi="Cambria" w:cs="Times New Roman"/>
          <w:lang w:val="id-ID"/>
        </w:rPr>
        <w:t>Tn. S</w:t>
      </w:r>
      <w:r w:rsidRPr="009E34C6">
        <w:rPr>
          <w:rFonts w:ascii="Cambria" w:hAnsi="Cambria" w:cs="Times New Roman"/>
        </w:rPr>
        <w:t xml:space="preserve"> yaitu </w:t>
      </w:r>
      <w:r w:rsidR="009E34C6" w:rsidRPr="009E34C6">
        <w:rPr>
          <w:rFonts w:ascii="Cambria" w:hAnsi="Cambria" w:cs="Times New Roman"/>
          <w:lang w:val="id-ID"/>
        </w:rPr>
        <w:t xml:space="preserve">pasien mengatakan menderita TBC  + 8 bulan yang lalu. Pasien terakhir memeriksakan kesehatannya  1 minggu yang lalu di puskesmas. pasien mengatakan bahwa menderita penyakit menular tetapi pasien tidak mengetahui bagaimana cara pencegahan maupun cara penularan penyakitnya. Pasien mengatakan sedang batuk berdahak, merasakan sesak saat beraktifitas berat, pasien jarang menggunakan masker saat berinteraksi dengan orang lain, dan membuang dahak di kloset kamar mandinya, pasien mengatakan mengalami penurunan nafsu makan yang menyebabkan penurunan berat badan yang signifikan. Sedangkan data obyektif pasien menunjukkan perilaku tidak mengikuti anjuran pengobatan yang telah diberikan sehingga pasien mendapatkan pengobatan selama 6 bulan. Pasien mengatakan bahwa selama pengobatan pasien masih merokok, tidak pernah berolahraga dan tidak pernah menggunakan masker saat berinteraksi dengan orang lain. Hasil pemeriksaan dengan indicator kuesioner ketidakpatuhan (MMAS-8) yang menunjukan skor 6 artinya ketidakpatuhan sedang, pemeriksaan </w:t>
      </w:r>
      <w:r w:rsidR="009E34C6" w:rsidRPr="009E34C6">
        <w:rPr>
          <w:rFonts w:ascii="Cambria" w:hAnsi="Cambria" w:cs="Times New Roman"/>
          <w:color w:val="000000" w:themeColor="text1"/>
          <w:lang w:val="id-ID"/>
        </w:rPr>
        <w:t>TTV didapatkan tekanan darah 120/80mmHg, suhu: 35°C, nadi: 60x/menit, respirasi: 25x/ menit.</w:t>
      </w:r>
    </w:p>
    <w:p w14:paraId="26288514" w14:textId="77777777" w:rsidR="009E34C6" w:rsidRPr="009E34C6" w:rsidRDefault="009E34C6" w:rsidP="009E34C6">
      <w:pPr>
        <w:pStyle w:val="ListParagraph"/>
        <w:spacing w:line="240" w:lineRule="auto"/>
        <w:ind w:left="450" w:firstLine="543"/>
        <w:jc w:val="both"/>
        <w:rPr>
          <w:rFonts w:ascii="Cambria" w:hAnsi="Cambria" w:cs="Times New Roman"/>
          <w:lang w:val="id-ID"/>
        </w:rPr>
      </w:pPr>
      <w:r w:rsidRPr="009E34C6">
        <w:rPr>
          <w:rFonts w:ascii="Cambria" w:hAnsi="Cambria" w:cs="Times New Roman"/>
          <w:lang w:val="id-ID"/>
        </w:rPr>
        <w:t xml:space="preserve">TBC disebabkan oleh  kuman  yaitu Mycobacterium   tuberculosis,   dimana sumber penularannya ketika penderita TBC BTA+ yang menyebarkan percik renik dari dahak mereka.Gejala utama penderitaTuberkulosis paru antara lain batuk berlendir yang berlangsung lebih dari  dua  minggu,  serta  gejala  tambahan seperti dahak bercampur darah, hemoptisis, sesak napas, badan lemas, nafsu makan dan berat   </w:t>
      </w:r>
      <w:r w:rsidRPr="009E34C6">
        <w:rPr>
          <w:rFonts w:ascii="Cambria" w:hAnsi="Cambria" w:cs="Times New Roman"/>
          <w:lang w:val="id-ID"/>
        </w:rPr>
        <w:lastRenderedPageBreak/>
        <w:t>badan   menurun,   kelelahan, berkeringat  pada  malam  hari  tanpa bergerak,  dan  demam  yang  berlangsung lebih dari sebulan</w:t>
      </w:r>
      <w:sdt>
        <w:sdtPr>
          <w:rPr>
            <w:rFonts w:ascii="Cambria" w:hAnsi="Cambria" w:cs="Times New Roman"/>
          </w:rPr>
          <w:id w:val="-1690979780"/>
          <w:citation/>
        </w:sdtPr>
        <w:sdtContent>
          <w:r w:rsidRPr="009E34C6">
            <w:rPr>
              <w:rFonts w:ascii="Cambria" w:hAnsi="Cambria" w:cs="Times New Roman"/>
            </w:rPr>
            <w:fldChar w:fldCharType="begin"/>
          </w:r>
          <w:r w:rsidRPr="009E34C6">
            <w:rPr>
              <w:rFonts w:ascii="Cambria" w:hAnsi="Cambria" w:cs="Times New Roman"/>
              <w:lang w:val="id-ID"/>
            </w:rPr>
            <w:instrText xml:space="preserve">CITATION Kem22 \l 1033 </w:instrText>
          </w:r>
          <w:r w:rsidRPr="009E34C6">
            <w:rPr>
              <w:rFonts w:ascii="Cambria" w:hAnsi="Cambria" w:cs="Times New Roman"/>
            </w:rPr>
            <w:fldChar w:fldCharType="separate"/>
          </w:r>
          <w:r>
            <w:rPr>
              <w:rFonts w:ascii="Cambria" w:hAnsi="Cambria" w:cs="Times New Roman"/>
              <w:noProof/>
              <w:lang w:val="id-ID"/>
            </w:rPr>
            <w:t xml:space="preserve"> </w:t>
          </w:r>
          <w:r w:rsidRPr="009E34C6">
            <w:rPr>
              <w:rFonts w:ascii="Cambria" w:hAnsi="Cambria" w:cs="Times New Roman"/>
              <w:noProof/>
              <w:lang w:val="id-ID"/>
            </w:rPr>
            <w:t>(Kemenkes, 2022)</w:t>
          </w:r>
          <w:r w:rsidRPr="009E34C6">
            <w:rPr>
              <w:rFonts w:ascii="Cambria" w:hAnsi="Cambria" w:cs="Times New Roman"/>
            </w:rPr>
            <w:fldChar w:fldCharType="end"/>
          </w:r>
        </w:sdtContent>
      </w:sdt>
      <w:r w:rsidRPr="009E34C6">
        <w:rPr>
          <w:rFonts w:ascii="Cambria" w:hAnsi="Cambria" w:cs="Times New Roman"/>
          <w:lang w:val="id-ID"/>
        </w:rPr>
        <w:t>.</w:t>
      </w:r>
    </w:p>
    <w:p w14:paraId="7B86101A" w14:textId="77777777" w:rsidR="009E34C6" w:rsidRPr="009E34C6" w:rsidRDefault="009E34C6" w:rsidP="009E34C6">
      <w:pPr>
        <w:pStyle w:val="ListParagraph"/>
        <w:spacing w:line="240" w:lineRule="auto"/>
        <w:ind w:left="450" w:firstLine="543"/>
        <w:jc w:val="both"/>
        <w:rPr>
          <w:rFonts w:ascii="Cambria" w:hAnsi="Cambria" w:cs="Times New Roman"/>
          <w:lang w:val="id-ID"/>
        </w:rPr>
      </w:pPr>
      <w:r w:rsidRPr="009E34C6">
        <w:rPr>
          <w:rFonts w:ascii="Cambria" w:hAnsi="Cambria" w:cs="Times New Roman"/>
          <w:lang w:val="id-ID"/>
        </w:rPr>
        <w:t>Adanya peninggkatan  jumlah  kasus  TBC  yang ditemukan, tenaga kesehatan terus berupaya untuk  melakukan  pencegahan  agar  tidak terjadi  penularan  dari  penderita  yang terinfeksi  dengan  mengurangi  atau menghilangkan  faktor  risiko  penyebab penularan  penyakit. Salah satu upaya untuk mencapai hal tersebut adalah dengan memberikan obat antituberkulosis yang tepat dan cukup serta mematuhi    petunjuk    penggunaan. Adapun beberapa faktor pendukung penyebaran TBC berupa pengetahuan,  tindakan,  riwayat  kontak serumah,  kepadatan  hunian,  kebiasaan merokok, jenis kelamin dan sosial ekonomi.Pengetahuan tentang tuberculosis yang kurang  mempengaruhi  berkembangnya penyakit dan menyebabkan perilaku buruk seperti  batuk  tanpa  menutup  mulut, kebiasaan  meludah  sembarangan,  dan pengobatan yang tidak teratur.   Jika   sesorang   mempunyai pengetahuan  tentang  tuberculosis  maka dapat  mengetahui  tanda  gejala  dan pencegahan  penularan  TBC.</w:t>
      </w:r>
      <w:sdt>
        <w:sdtPr>
          <w:rPr>
            <w:rFonts w:ascii="Cambria" w:hAnsi="Cambria" w:cs="Times New Roman"/>
          </w:rPr>
          <w:id w:val="1469859072"/>
          <w:citation/>
        </w:sdtPr>
        <w:sdtContent>
          <w:r w:rsidRPr="009E34C6">
            <w:rPr>
              <w:rFonts w:ascii="Cambria" w:hAnsi="Cambria" w:cs="Times New Roman"/>
            </w:rPr>
            <w:fldChar w:fldCharType="begin"/>
          </w:r>
          <w:r w:rsidRPr="009E34C6">
            <w:rPr>
              <w:rFonts w:ascii="Cambria" w:hAnsi="Cambria" w:cs="Times New Roman"/>
              <w:lang w:val="id-ID"/>
            </w:rPr>
            <w:instrText xml:space="preserve"> CITATION Ann24 \l 1033 </w:instrText>
          </w:r>
          <w:r w:rsidRPr="009E34C6">
            <w:rPr>
              <w:rFonts w:ascii="Cambria" w:hAnsi="Cambria" w:cs="Times New Roman"/>
            </w:rPr>
            <w:fldChar w:fldCharType="separate"/>
          </w:r>
          <w:r>
            <w:rPr>
              <w:rFonts w:ascii="Cambria" w:hAnsi="Cambria" w:cs="Times New Roman"/>
              <w:noProof/>
              <w:lang w:val="id-ID"/>
            </w:rPr>
            <w:t xml:space="preserve"> </w:t>
          </w:r>
          <w:r w:rsidRPr="009E34C6">
            <w:rPr>
              <w:rFonts w:ascii="Cambria" w:hAnsi="Cambria" w:cs="Times New Roman"/>
              <w:noProof/>
              <w:lang w:val="id-ID"/>
            </w:rPr>
            <w:t>(Annisa, 2024)</w:t>
          </w:r>
          <w:r w:rsidRPr="009E34C6">
            <w:rPr>
              <w:rFonts w:ascii="Cambria" w:hAnsi="Cambria" w:cs="Times New Roman"/>
            </w:rPr>
            <w:fldChar w:fldCharType="end"/>
          </w:r>
        </w:sdtContent>
      </w:sdt>
      <w:r w:rsidRPr="009E34C6">
        <w:rPr>
          <w:rFonts w:ascii="Cambria" w:hAnsi="Cambria" w:cs="Times New Roman"/>
          <w:lang w:val="id-ID"/>
        </w:rPr>
        <w:t xml:space="preserve">. </w:t>
      </w:r>
    </w:p>
    <w:p w14:paraId="5560A7EF" w14:textId="6124AC5B" w:rsidR="007C2712" w:rsidRP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lang w:val="id-ID"/>
        </w:rPr>
        <w:t>Berdasarkan teori dan fakta tidak terjadi kesenjangan, dimana pasien yang mengalami TBC harus melakukan pengobatan secara rutin dan tepat waktu agar mengurangi resistensi obat dan rutin control kesehatan dan melakukan perilaku hidup sehat seperti memakai masker dan menyendirikan alat makan, tidak membuang dahak sembarangan dan berolahraga agar tidak menularkan virus ke orang lain dan keluarga terdekat.</w:t>
      </w:r>
    </w:p>
    <w:p w14:paraId="414619F7" w14:textId="77777777" w:rsidR="00D26557" w:rsidRPr="007C2712" w:rsidRDefault="00D26557" w:rsidP="007C2712">
      <w:pPr>
        <w:pStyle w:val="ListParagraph"/>
        <w:spacing w:line="240" w:lineRule="auto"/>
        <w:ind w:left="426"/>
        <w:jc w:val="both"/>
        <w:rPr>
          <w:rFonts w:ascii="Cambria" w:hAnsi="Cambria" w:cstheme="majorHAnsi"/>
          <w:lang w:val="id-ID"/>
        </w:rPr>
      </w:pPr>
    </w:p>
    <w:p w14:paraId="04296183" w14:textId="77777777" w:rsidR="009E34C6" w:rsidRDefault="00756B2B" w:rsidP="009E34C6">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 xml:space="preserve">Intervensi Keperawatan </w:t>
      </w:r>
    </w:p>
    <w:p w14:paraId="1C8D82F8" w14:textId="77777777" w:rsidR="009E34C6" w:rsidRDefault="009E34C6" w:rsidP="009E34C6">
      <w:pPr>
        <w:pStyle w:val="ListParagraph"/>
        <w:spacing w:line="240" w:lineRule="auto"/>
        <w:ind w:left="426"/>
        <w:jc w:val="both"/>
        <w:rPr>
          <w:rFonts w:ascii="Cambria" w:hAnsi="Cambria" w:cstheme="majorHAnsi"/>
          <w:lang w:val="id-ID"/>
        </w:rPr>
      </w:pPr>
      <w:r w:rsidRPr="009E34C6">
        <w:rPr>
          <w:rFonts w:ascii="Cambria" w:hAnsi="Cambria" w:cs="Times New Roman"/>
        </w:rPr>
        <w:t xml:space="preserve">Berdasarkan intervensi keperawatan setelah diberikan tindakan keperawatan pada Tn.S selama 4 hari bertujuan untuk mencegah ketidakpatuhan minum obat pasien tuberculosis pada Lansia. Peneliti menggunakan luaran Tingkat kepatuhan minum obat (L.12110) dengan kriteria hasil Kemauan mematuhi program pengobatan meningkat, Verbalisasi mengikuti anjuran meningkat, Risiko komplikasi penyakit menurun, perilaku mengikuti program pengobatan meningkat, perilaku menjalankan anjuran membaik serta memberikan kusioner </w:t>
      </w:r>
      <w:r w:rsidRPr="009E34C6">
        <w:rPr>
          <w:rFonts w:ascii="Cambria" w:hAnsi="Cambria" w:cs="Times New Roman"/>
          <w:i/>
          <w:iCs/>
        </w:rPr>
        <w:t xml:space="preserve">Morisky Medication Adherence Scale (MMAS-8) </w:t>
      </w:r>
      <w:r w:rsidRPr="009E34C6">
        <w:rPr>
          <w:rFonts w:ascii="Cambria" w:hAnsi="Cambria" w:cs="Times New Roman"/>
        </w:rPr>
        <w:t xml:space="preserve">untuk memantau kepatuhan pasien minum obat TBC secara teratur. </w:t>
      </w:r>
      <w:r w:rsidRPr="009E34C6">
        <w:rPr>
          <w:rFonts w:ascii="Cambria" w:hAnsi="Cambria" w:cs="Times New Roman"/>
          <w:lang w:val="fi-FI"/>
        </w:rPr>
        <w:t xml:space="preserve">Sehingga, didapatkan diagnosa keperawatan, peneliti Menyusun rencana untuk mengatasi diagnosa ketidakpatuhan minum obat. Intervensi yang digunakan peneliti yaitu dukungan kepatuhan program pengobatan (I.12361) meliputi memberikan edukasi pentingnya kepatuhan minum obat </w:t>
      </w:r>
      <w:r w:rsidRPr="009E34C6">
        <w:rPr>
          <w:rFonts w:ascii="Cambria" w:hAnsi="Cambria" w:cs="Times New Roman"/>
          <w:i/>
          <w:iCs/>
          <w:lang w:val="fi-FI"/>
        </w:rPr>
        <w:t>Tuberculosis</w:t>
      </w:r>
      <w:r w:rsidRPr="009E34C6">
        <w:rPr>
          <w:rFonts w:ascii="Cambria" w:hAnsi="Cambria" w:cs="Times New Roman"/>
          <w:lang w:val="fi-FI"/>
        </w:rPr>
        <w:t xml:space="preserve"> </w:t>
      </w:r>
      <w:r w:rsidRPr="009E34C6">
        <w:rPr>
          <w:rFonts w:ascii="Cambria" w:hAnsi="Cambria" w:cs="Times New Roman"/>
          <w:i/>
          <w:iCs/>
          <w:lang w:val="fi-FI"/>
        </w:rPr>
        <w:t xml:space="preserve">(TBC), </w:t>
      </w:r>
      <w:r w:rsidRPr="009E34C6">
        <w:rPr>
          <w:rFonts w:ascii="Cambria" w:hAnsi="Cambria" w:cs="Times New Roman"/>
          <w:lang w:val="fi-FI"/>
        </w:rPr>
        <w:t>edukasi penularan, edukasi tanda dan gejala, edukasi karakteristik kuman TBC agar tidak menggunakan alat makan secara bersama sama, edukasi untuk selalu meningkatkan nutrisi.</w:t>
      </w:r>
    </w:p>
    <w:p w14:paraId="49F7161A" w14:textId="77777777" w:rsidR="009E34C6" w:rsidRDefault="009E34C6" w:rsidP="009E34C6">
      <w:pPr>
        <w:pStyle w:val="ListParagraph"/>
        <w:spacing w:line="240" w:lineRule="auto"/>
        <w:ind w:left="426"/>
        <w:jc w:val="both"/>
        <w:rPr>
          <w:rFonts w:ascii="Cambria" w:hAnsi="Cambria" w:cstheme="majorHAnsi"/>
          <w:lang w:val="id-ID"/>
        </w:rPr>
      </w:pPr>
    </w:p>
    <w:p w14:paraId="396DFB64" w14:textId="77777777" w:rsidR="009E34C6" w:rsidRDefault="009E34C6" w:rsidP="009E34C6">
      <w:pPr>
        <w:pStyle w:val="ListParagraph"/>
        <w:spacing w:line="240" w:lineRule="auto"/>
        <w:ind w:left="426"/>
        <w:jc w:val="both"/>
        <w:rPr>
          <w:rFonts w:ascii="Cambria" w:hAnsi="Cambria" w:cstheme="majorHAnsi"/>
          <w:lang w:val="id-ID"/>
        </w:rPr>
      </w:pPr>
      <w:r w:rsidRPr="009E34C6">
        <w:rPr>
          <w:rFonts w:ascii="Cambria" w:hAnsi="Cambria" w:cs="Times New Roman"/>
          <w:lang w:val="fi-FI"/>
        </w:rPr>
        <w:t>Dukungan keluarga sangat berperan dalam meningkatkan kepatuhan minum obat. Keluarga sebagai orang terdekat dengan pasien dan merupakan motivator terbesar dalam perilaku pengobatan penderita TBC. Dukungan keluarga sangat berpengaruh terhadap proses pengobatan pasien tuberculosis dengan memberikan perhatian kepada pasien, merasa senang, dan tidak kesepian. Bentuk dukungan tersebut dapat membuat pasien merasa termotivasi dalam menjalankan proses pengobatan dan mempengaruhi perilaku pasien seperti penurunan rasa cemas, rasa putus asa sehingga pada akhirnya dapat meningkatkan status kesehatan pasien.</w:t>
      </w:r>
      <w:sdt>
        <w:sdtPr>
          <w:rPr>
            <w:rFonts w:ascii="Cambria" w:hAnsi="Cambria" w:cs="Times New Roman"/>
          </w:rPr>
          <w:id w:val="-89403606"/>
          <w:citation/>
        </w:sdtPr>
        <w:sdtContent>
          <w:r w:rsidRPr="009E34C6">
            <w:rPr>
              <w:rFonts w:ascii="Cambria" w:hAnsi="Cambria" w:cs="Times New Roman"/>
            </w:rPr>
            <w:fldChar w:fldCharType="begin"/>
          </w:r>
          <w:r w:rsidRPr="009E34C6">
            <w:rPr>
              <w:rFonts w:ascii="Cambria" w:hAnsi="Cambria" w:cs="Times New Roman"/>
              <w:lang w:val="fi-FI"/>
            </w:rPr>
            <w:instrText xml:space="preserve"> CITATION Sib21 \l 1033 </w:instrText>
          </w:r>
          <w:r w:rsidRPr="009E34C6">
            <w:rPr>
              <w:rFonts w:ascii="Cambria" w:hAnsi="Cambria" w:cs="Times New Roman"/>
            </w:rPr>
            <w:fldChar w:fldCharType="separate"/>
          </w:r>
          <w:r>
            <w:rPr>
              <w:rFonts w:ascii="Cambria" w:hAnsi="Cambria" w:cs="Times New Roman"/>
              <w:noProof/>
              <w:lang w:val="fi-FI"/>
            </w:rPr>
            <w:t xml:space="preserve"> </w:t>
          </w:r>
          <w:r w:rsidRPr="009E34C6">
            <w:rPr>
              <w:rFonts w:ascii="Cambria" w:hAnsi="Cambria" w:cs="Times New Roman"/>
              <w:noProof/>
              <w:lang w:val="fi-FI"/>
            </w:rPr>
            <w:t>(Sibua, 2021)</w:t>
          </w:r>
          <w:r w:rsidRPr="009E34C6">
            <w:rPr>
              <w:rFonts w:ascii="Cambria" w:hAnsi="Cambria" w:cs="Times New Roman"/>
            </w:rPr>
            <w:fldChar w:fldCharType="end"/>
          </w:r>
        </w:sdtContent>
      </w:sdt>
      <w:r w:rsidRPr="009E34C6">
        <w:rPr>
          <w:rFonts w:ascii="Cambria" w:hAnsi="Cambria" w:cs="Times New Roman"/>
          <w:lang w:val="id-ID"/>
        </w:rPr>
        <w:t>.</w:t>
      </w:r>
    </w:p>
    <w:p w14:paraId="25B107E1" w14:textId="77777777" w:rsidR="009E34C6" w:rsidRDefault="009E34C6" w:rsidP="009E34C6">
      <w:pPr>
        <w:pStyle w:val="ListParagraph"/>
        <w:spacing w:line="240" w:lineRule="auto"/>
        <w:ind w:left="426"/>
        <w:jc w:val="both"/>
        <w:rPr>
          <w:rFonts w:ascii="Cambria" w:hAnsi="Cambria" w:cstheme="majorHAnsi"/>
          <w:lang w:val="id-ID"/>
        </w:rPr>
      </w:pPr>
    </w:p>
    <w:p w14:paraId="24C57910" w14:textId="77777777" w:rsidR="009E34C6" w:rsidRDefault="009E34C6" w:rsidP="009E34C6">
      <w:pPr>
        <w:pStyle w:val="ListParagraph"/>
        <w:spacing w:line="240" w:lineRule="auto"/>
        <w:ind w:left="426"/>
        <w:jc w:val="both"/>
        <w:rPr>
          <w:rFonts w:ascii="Cambria" w:hAnsi="Cambria" w:cs="Times New Roman"/>
          <w:lang w:val="id-ID"/>
        </w:rPr>
      </w:pPr>
      <w:r w:rsidRPr="009E34C6">
        <w:rPr>
          <w:rFonts w:ascii="Cambria" w:hAnsi="Cambria" w:cs="Times New Roman"/>
          <w:lang w:val="id-ID"/>
        </w:rPr>
        <w:t>Menurut</w:t>
      </w:r>
      <w:sdt>
        <w:sdtPr>
          <w:rPr>
            <w:rFonts w:ascii="Cambria" w:hAnsi="Cambria" w:cs="Times New Roman"/>
          </w:rPr>
          <w:id w:val="2072224194"/>
          <w:citation/>
        </w:sdtPr>
        <w:sdtContent>
          <w:r w:rsidRPr="009E34C6">
            <w:rPr>
              <w:rFonts w:ascii="Cambria" w:hAnsi="Cambria" w:cs="Times New Roman"/>
            </w:rPr>
            <w:fldChar w:fldCharType="begin"/>
          </w:r>
          <w:r w:rsidRPr="009E34C6">
            <w:rPr>
              <w:rFonts w:ascii="Cambria" w:hAnsi="Cambria" w:cs="Times New Roman"/>
              <w:lang w:val="id-ID"/>
            </w:rPr>
            <w:instrText xml:space="preserve"> CITATION Faj22 \l 1033 </w:instrText>
          </w:r>
          <w:r w:rsidRPr="009E34C6">
            <w:rPr>
              <w:rFonts w:ascii="Cambria" w:hAnsi="Cambria" w:cs="Times New Roman"/>
            </w:rPr>
            <w:fldChar w:fldCharType="separate"/>
          </w:r>
          <w:r>
            <w:rPr>
              <w:rFonts w:ascii="Cambria" w:hAnsi="Cambria" w:cs="Times New Roman"/>
              <w:noProof/>
              <w:lang w:val="id-ID"/>
            </w:rPr>
            <w:t xml:space="preserve"> </w:t>
          </w:r>
          <w:r w:rsidRPr="009E34C6">
            <w:rPr>
              <w:rFonts w:ascii="Cambria" w:hAnsi="Cambria" w:cs="Times New Roman"/>
              <w:noProof/>
              <w:lang w:val="id-ID"/>
            </w:rPr>
            <w:t>(Fajar, 2022)</w:t>
          </w:r>
          <w:r w:rsidRPr="009E34C6">
            <w:rPr>
              <w:rFonts w:ascii="Cambria" w:hAnsi="Cambria" w:cs="Times New Roman"/>
            </w:rPr>
            <w:fldChar w:fldCharType="end"/>
          </w:r>
        </w:sdtContent>
      </w:sdt>
      <w:r w:rsidRPr="009E34C6">
        <w:rPr>
          <w:rFonts w:ascii="Cambria" w:hAnsi="Cambria" w:cs="Times New Roman"/>
          <w:lang w:val="id-ID"/>
        </w:rPr>
        <w:t>,mengatakan terdapat beberapa faktor yang ikut berkontribusi dalam kasus ketidakpatuhan minum obat anti tuberculosis yaitu Tingkat Pengetahuan penderita dan keluarga terhadap penyakitnya, dukungan keluarga yang kurang dan kualitas obat memberikan kontribusi terha</w:t>
      </w:r>
      <w:r>
        <w:rPr>
          <w:rFonts w:ascii="Cambria" w:hAnsi="Cambria" w:cs="Times New Roman"/>
          <w:lang w:val="id-ID"/>
        </w:rPr>
        <w:t>dap terjadinya resistensi obat.</w:t>
      </w:r>
    </w:p>
    <w:p w14:paraId="64FE7002" w14:textId="1B1C71AC" w:rsidR="00866CE9" w:rsidRDefault="009E34C6" w:rsidP="007C2712">
      <w:pPr>
        <w:pStyle w:val="ListParagraph"/>
        <w:spacing w:line="240" w:lineRule="auto"/>
        <w:ind w:left="426"/>
        <w:jc w:val="both"/>
        <w:rPr>
          <w:rFonts w:ascii="Cambria" w:hAnsi="Cambria" w:cstheme="majorHAnsi"/>
          <w:lang w:val="id-ID"/>
        </w:rPr>
      </w:pPr>
      <w:r w:rsidRPr="009E34C6">
        <w:rPr>
          <w:rFonts w:ascii="Cambria" w:hAnsi="Cambria" w:cs="Times New Roman"/>
          <w:lang w:val="id-ID"/>
        </w:rPr>
        <w:lastRenderedPageBreak/>
        <w:t xml:space="preserve">Berdasarkan hasil diatas tidak ada kesenjangan fakta dan teori, fakta sesuai dengan tinjauan kasus Tn.S. peneliti memberikan asuhan keperawatan selama 4x24 jam untuk mengatasi ketidakpatuhan minum obat dengan menggunakan Standar Intervensi Keperawatan Indonesia (SIKI) dukungan kepatuhan program pengobatan. </w:t>
      </w:r>
      <w:r w:rsidRPr="009E34C6">
        <w:rPr>
          <w:rFonts w:ascii="Cambria" w:hAnsi="Cambria" w:cs="Times New Roman"/>
          <w:lang w:val="fi-FI"/>
        </w:rPr>
        <w:t>Dengan digunakannya intervensi diatas diharapkan kepatuhan pasien meningkat sehingga masalah kepatuhan minum obat teratasi.</w:t>
      </w:r>
    </w:p>
    <w:p w14:paraId="2D418337" w14:textId="77777777" w:rsidR="009E34C6" w:rsidRPr="009E34C6" w:rsidRDefault="009E34C6" w:rsidP="007C2712">
      <w:pPr>
        <w:pStyle w:val="ListParagraph"/>
        <w:spacing w:line="240" w:lineRule="auto"/>
        <w:ind w:left="426"/>
        <w:jc w:val="both"/>
        <w:rPr>
          <w:rFonts w:ascii="Cambria" w:hAnsi="Cambria" w:cstheme="majorHAnsi"/>
          <w:lang w:val="id-ID"/>
        </w:rPr>
      </w:pPr>
    </w:p>
    <w:p w14:paraId="6B5307D8" w14:textId="77777777" w:rsidR="009E34C6" w:rsidRDefault="00756B2B" w:rsidP="009E34C6">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 xml:space="preserve">Implementasi Keperawatan </w:t>
      </w:r>
    </w:p>
    <w:p w14:paraId="55C0F34C" w14:textId="77777777" w:rsidR="009E34C6" w:rsidRDefault="009E34C6" w:rsidP="009E34C6">
      <w:pPr>
        <w:pStyle w:val="ListParagraph"/>
        <w:spacing w:line="240" w:lineRule="auto"/>
        <w:ind w:left="426"/>
        <w:jc w:val="both"/>
        <w:rPr>
          <w:rFonts w:ascii="Cambria" w:hAnsi="Cambria" w:cstheme="majorHAnsi"/>
          <w:lang w:val="id-ID"/>
        </w:rPr>
      </w:pPr>
      <w:r w:rsidRPr="009E34C6">
        <w:rPr>
          <w:rFonts w:ascii="Times New Roman" w:hAnsi="Times New Roman" w:cs="Times New Roman"/>
          <w:bCs/>
          <w:sz w:val="24"/>
          <w:szCs w:val="24"/>
        </w:rPr>
        <w:t xml:space="preserve">Implementasi yang diberikan pada Tn.S selama 4 hari dengan memberikan edukasi kesehatan Pengetahuan TB secara umum, cara pengobatan dan penularan, memberikan edukasi etika batuk yang benar, menganjurkan pasien untuk berhenti merokok dan </w:t>
      </w:r>
      <w:r w:rsidRPr="009E34C6">
        <w:rPr>
          <w:rFonts w:ascii="Times New Roman" w:hAnsi="Times New Roman" w:cs="Times New Roman"/>
          <w:sz w:val="24"/>
          <w:szCs w:val="24"/>
        </w:rPr>
        <w:t xml:space="preserve">memberikan pertanyaan kepada pasien untuk menentukan skor menggunakan MMAS 8 </w:t>
      </w:r>
      <w:r w:rsidRPr="009E34C6">
        <w:rPr>
          <w:rFonts w:ascii="Times New Roman" w:hAnsi="Times New Roman" w:cs="Times New Roman"/>
          <w:i/>
          <w:iCs/>
          <w:sz w:val="24"/>
          <w:szCs w:val="24"/>
        </w:rPr>
        <w:t xml:space="preserve">(Morisky Medication Adhrance Scale) </w:t>
      </w:r>
      <w:r w:rsidRPr="009E34C6">
        <w:rPr>
          <w:rFonts w:ascii="Times New Roman" w:hAnsi="Times New Roman" w:cs="Times New Roman"/>
          <w:sz w:val="24"/>
          <w:szCs w:val="24"/>
        </w:rPr>
        <w:t>dan memberikan edukasi kepada pasien agar selalu menggunakan masker.</w:t>
      </w:r>
    </w:p>
    <w:p w14:paraId="201F6A1E" w14:textId="77777777" w:rsidR="009E34C6" w:rsidRDefault="009E34C6" w:rsidP="009E34C6">
      <w:pPr>
        <w:pStyle w:val="ListParagraph"/>
        <w:spacing w:line="240" w:lineRule="auto"/>
        <w:ind w:left="426"/>
        <w:jc w:val="both"/>
        <w:rPr>
          <w:rFonts w:ascii="Cambria" w:hAnsi="Cambria" w:cstheme="majorHAnsi"/>
          <w:lang w:val="id-ID"/>
        </w:rPr>
      </w:pPr>
    </w:p>
    <w:p w14:paraId="1F3D2491" w14:textId="77777777" w:rsidR="009E34C6" w:rsidRDefault="009E34C6" w:rsidP="009E34C6">
      <w:pPr>
        <w:pStyle w:val="ListParagraph"/>
        <w:spacing w:line="240" w:lineRule="auto"/>
        <w:ind w:left="426"/>
        <w:jc w:val="both"/>
        <w:rPr>
          <w:rFonts w:ascii="Cambria" w:hAnsi="Cambria" w:cstheme="majorHAnsi"/>
          <w:lang w:val="id-ID"/>
        </w:rPr>
      </w:pPr>
      <w:r w:rsidRPr="00D3045D">
        <w:rPr>
          <w:rFonts w:ascii="Times New Roman" w:hAnsi="Times New Roman" w:cs="Times New Roman"/>
          <w:sz w:val="24"/>
          <w:szCs w:val="24"/>
        </w:rPr>
        <w:t>Penelitian dilakukan oleh Made pada tahun 2019 menyatakan bahwa kepatuhan adalah salah satu  factor  potensial  untuk  meningkatkan  kesembuhan  penderita  TB  dan  ketidak  patuhan  disamping menurunkan  tingkat  kesembuhan  penderita  juga  merupakan  ancaman  terhadap  terjadinya  MDR  TB. Menemukan faktor yang berperan dalam menghambat penyembuhan penderita TB akan memperbaiki efektivitas pengobatan TB.</w:t>
      </w:r>
      <w:sdt>
        <w:sdtPr>
          <w:rPr>
            <w:rFonts w:ascii="Times New Roman" w:hAnsi="Times New Roman" w:cs="Times New Roman"/>
            <w:sz w:val="24"/>
            <w:szCs w:val="24"/>
          </w:rPr>
          <w:id w:val="297966616"/>
          <w:citation/>
        </w:sdtPr>
        <w:sdtContent>
          <w:r w:rsidRPr="00D3045D">
            <w:rPr>
              <w:rFonts w:ascii="Times New Roman" w:hAnsi="Times New Roman" w:cs="Times New Roman"/>
              <w:sz w:val="24"/>
              <w:szCs w:val="24"/>
            </w:rPr>
            <w:fldChar w:fldCharType="begin"/>
          </w:r>
          <w:r w:rsidRPr="00D3045D">
            <w:rPr>
              <w:rFonts w:ascii="Times New Roman" w:hAnsi="Times New Roman" w:cs="Times New Roman"/>
              <w:sz w:val="24"/>
              <w:szCs w:val="24"/>
            </w:rPr>
            <w:instrText xml:space="preserve"> CITATION Sya22 \l 1033 </w:instrText>
          </w:r>
          <w:r w:rsidRPr="00D3045D">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9E34C6">
            <w:rPr>
              <w:rFonts w:ascii="Times New Roman" w:hAnsi="Times New Roman" w:cs="Times New Roman"/>
              <w:noProof/>
              <w:sz w:val="24"/>
              <w:szCs w:val="24"/>
            </w:rPr>
            <w:t>(Syaifudin, 2022)</w:t>
          </w:r>
          <w:r w:rsidRPr="00D3045D">
            <w:rPr>
              <w:rFonts w:ascii="Times New Roman" w:hAnsi="Times New Roman" w:cs="Times New Roman"/>
              <w:sz w:val="24"/>
              <w:szCs w:val="24"/>
            </w:rPr>
            <w:fldChar w:fldCharType="end"/>
          </w:r>
        </w:sdtContent>
      </w:sdt>
      <w:r>
        <w:rPr>
          <w:rFonts w:ascii="Times New Roman" w:hAnsi="Times New Roman" w:cs="Times New Roman"/>
          <w:sz w:val="24"/>
          <w:szCs w:val="24"/>
          <w:lang w:val="id-ID"/>
        </w:rPr>
        <w:t>.</w:t>
      </w:r>
    </w:p>
    <w:p w14:paraId="1B5C7E4F" w14:textId="77777777" w:rsidR="009E34C6" w:rsidRDefault="009E34C6" w:rsidP="009E34C6">
      <w:pPr>
        <w:pStyle w:val="ListParagraph"/>
        <w:spacing w:line="240" w:lineRule="auto"/>
        <w:ind w:left="426"/>
        <w:jc w:val="both"/>
        <w:rPr>
          <w:rFonts w:ascii="Cambria" w:hAnsi="Cambria" w:cstheme="majorHAnsi"/>
          <w:lang w:val="id-ID"/>
        </w:rPr>
      </w:pPr>
    </w:p>
    <w:p w14:paraId="196D0368" w14:textId="77777777" w:rsidR="009E34C6" w:rsidRDefault="009E34C6" w:rsidP="009E34C6">
      <w:pPr>
        <w:pStyle w:val="ListParagraph"/>
        <w:spacing w:line="240" w:lineRule="auto"/>
        <w:ind w:left="426"/>
        <w:jc w:val="both"/>
        <w:rPr>
          <w:rFonts w:ascii="Cambria" w:hAnsi="Cambria" w:cstheme="majorHAnsi"/>
          <w:lang w:val="id-ID"/>
        </w:rPr>
      </w:pPr>
      <w:r w:rsidRPr="00D3045D">
        <w:rPr>
          <w:rFonts w:ascii="Times New Roman" w:hAnsi="Times New Roman" w:cs="Times New Roman"/>
          <w:sz w:val="24"/>
          <w:szCs w:val="24"/>
        </w:rPr>
        <w:t>Berdasarkan teori Wied (1996) meskipun seseorang memiliki Tingkat Pendidikan yang rendah tetapi jika pasien mendapatkan informasi dari (TV), radio, surat kabar, dan media informasi lainnya, maka hal hal itu akan meningkatkan Pengetahuan seseorang, maka tidak menuntut kemungkinan pasien dengan Tingkat Pendidikan rendah memiliki Pengetahuan tinggi tentang penyakit tuberculosis. Ini dibuktikan bahwa paling banyak penderita tuberculosis adal</w:t>
      </w:r>
      <w:r>
        <w:rPr>
          <w:rFonts w:ascii="Times New Roman" w:hAnsi="Times New Roman" w:cs="Times New Roman"/>
          <w:sz w:val="24"/>
          <w:szCs w:val="24"/>
        </w:rPr>
        <w:t>ah yang mempunyai Pendidikan SD</w:t>
      </w:r>
      <w:sdt>
        <w:sdtPr>
          <w:rPr>
            <w:rFonts w:ascii="Times New Roman" w:hAnsi="Times New Roman" w:cs="Times New Roman"/>
            <w:sz w:val="24"/>
            <w:szCs w:val="24"/>
          </w:rPr>
          <w:id w:val="1044256571"/>
          <w:citation/>
        </w:sdtPr>
        <w:sdtContent>
          <w:r w:rsidRPr="00D3045D">
            <w:rPr>
              <w:rFonts w:ascii="Times New Roman" w:hAnsi="Times New Roman" w:cs="Times New Roman"/>
              <w:sz w:val="24"/>
              <w:szCs w:val="24"/>
            </w:rPr>
            <w:fldChar w:fldCharType="begin"/>
          </w:r>
          <w:r w:rsidRPr="00D3045D">
            <w:rPr>
              <w:rFonts w:ascii="Times New Roman" w:hAnsi="Times New Roman" w:cs="Times New Roman"/>
              <w:sz w:val="24"/>
              <w:szCs w:val="24"/>
            </w:rPr>
            <w:instrText xml:space="preserve"> CITATION Amr21 \l 1033 </w:instrText>
          </w:r>
          <w:r w:rsidRPr="00D3045D">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9E34C6">
            <w:rPr>
              <w:rFonts w:ascii="Times New Roman" w:hAnsi="Times New Roman" w:cs="Times New Roman"/>
              <w:noProof/>
              <w:sz w:val="24"/>
              <w:szCs w:val="24"/>
            </w:rPr>
            <w:t>(Amran, 2021)</w:t>
          </w:r>
          <w:r w:rsidRPr="00D3045D">
            <w:rPr>
              <w:rFonts w:ascii="Times New Roman" w:hAnsi="Times New Roman" w:cs="Times New Roman"/>
              <w:sz w:val="24"/>
              <w:szCs w:val="24"/>
            </w:rPr>
            <w:fldChar w:fldCharType="end"/>
          </w:r>
        </w:sdtContent>
      </w:sdt>
      <w:r>
        <w:rPr>
          <w:rFonts w:ascii="Times New Roman" w:hAnsi="Times New Roman" w:cs="Times New Roman"/>
          <w:sz w:val="24"/>
          <w:szCs w:val="24"/>
          <w:lang w:val="id-ID"/>
        </w:rPr>
        <w:t xml:space="preserve">. Selain itu, </w:t>
      </w:r>
      <w:r w:rsidRPr="009B5B48">
        <w:rPr>
          <w:rFonts w:ascii="Times New Roman" w:hAnsi="Times New Roman" w:cs="Times New Roman"/>
          <w:sz w:val="24"/>
          <w:szCs w:val="24"/>
          <w:lang w:val="id-ID"/>
        </w:rPr>
        <w:t>Penelitian yang dilakukan oleh Marhamah (2018) menyebutkan bahwa pemahaman yang baik tentang penyakit TB dan cara penularan dari 77 informasi pamphlet atau booklet memberikan kesadaran agar pasien mengubah sikap yang merugikan.</w:t>
      </w:r>
      <w:sdt>
        <w:sdtPr>
          <w:rPr>
            <w:rFonts w:ascii="Times New Roman" w:hAnsi="Times New Roman" w:cs="Times New Roman"/>
            <w:sz w:val="24"/>
            <w:szCs w:val="24"/>
          </w:rPr>
          <w:id w:val="1850294472"/>
          <w:citation/>
        </w:sdtPr>
        <w:sdtContent>
          <w:r w:rsidRPr="00D3045D">
            <w:rPr>
              <w:rFonts w:ascii="Times New Roman" w:hAnsi="Times New Roman" w:cs="Times New Roman"/>
              <w:sz w:val="24"/>
              <w:szCs w:val="24"/>
            </w:rPr>
            <w:fldChar w:fldCharType="begin"/>
          </w:r>
          <w:r w:rsidRPr="009B5B48">
            <w:rPr>
              <w:rFonts w:ascii="Times New Roman" w:hAnsi="Times New Roman" w:cs="Times New Roman"/>
              <w:sz w:val="24"/>
              <w:szCs w:val="24"/>
              <w:lang w:val="id-ID"/>
            </w:rPr>
            <w:instrText xml:space="preserve"> CITATION Rac21 \l 1033 </w:instrText>
          </w:r>
          <w:r w:rsidRPr="00D3045D">
            <w:rPr>
              <w:rFonts w:ascii="Times New Roman" w:hAnsi="Times New Roman" w:cs="Times New Roman"/>
              <w:sz w:val="24"/>
              <w:szCs w:val="24"/>
            </w:rPr>
            <w:fldChar w:fldCharType="separate"/>
          </w:r>
          <w:r>
            <w:rPr>
              <w:rFonts w:ascii="Times New Roman" w:hAnsi="Times New Roman" w:cs="Times New Roman"/>
              <w:noProof/>
              <w:sz w:val="24"/>
              <w:szCs w:val="24"/>
              <w:lang w:val="id-ID"/>
            </w:rPr>
            <w:t xml:space="preserve"> </w:t>
          </w:r>
          <w:r w:rsidRPr="009E34C6">
            <w:rPr>
              <w:rFonts w:ascii="Times New Roman" w:hAnsi="Times New Roman" w:cs="Times New Roman"/>
              <w:noProof/>
              <w:sz w:val="24"/>
              <w:szCs w:val="24"/>
              <w:lang w:val="id-ID"/>
            </w:rPr>
            <w:t>(Rachma, 2021)</w:t>
          </w:r>
          <w:r w:rsidRPr="00D3045D">
            <w:rPr>
              <w:rFonts w:ascii="Times New Roman" w:hAnsi="Times New Roman" w:cs="Times New Roman"/>
              <w:sz w:val="24"/>
              <w:szCs w:val="24"/>
            </w:rPr>
            <w:fldChar w:fldCharType="end"/>
          </w:r>
        </w:sdtContent>
      </w:sdt>
      <w:r>
        <w:rPr>
          <w:rFonts w:ascii="Times New Roman" w:hAnsi="Times New Roman" w:cs="Times New Roman"/>
          <w:sz w:val="24"/>
          <w:szCs w:val="24"/>
          <w:lang w:val="id-ID"/>
        </w:rPr>
        <w:t>.</w:t>
      </w:r>
    </w:p>
    <w:p w14:paraId="5729A854" w14:textId="77777777" w:rsidR="009E34C6" w:rsidRDefault="009E34C6" w:rsidP="009E34C6">
      <w:pPr>
        <w:pStyle w:val="ListParagraph"/>
        <w:spacing w:line="240" w:lineRule="auto"/>
        <w:ind w:left="426"/>
        <w:jc w:val="both"/>
        <w:rPr>
          <w:rFonts w:ascii="Cambria" w:hAnsi="Cambria" w:cstheme="majorHAnsi"/>
          <w:lang w:val="id-ID"/>
        </w:rPr>
      </w:pPr>
    </w:p>
    <w:p w14:paraId="6B76DD17" w14:textId="062867FA" w:rsidR="009E34C6" w:rsidRPr="009E34C6" w:rsidRDefault="009E34C6" w:rsidP="009E34C6">
      <w:pPr>
        <w:pStyle w:val="ListParagraph"/>
        <w:spacing w:line="240" w:lineRule="auto"/>
        <w:ind w:left="426"/>
        <w:jc w:val="both"/>
        <w:rPr>
          <w:rFonts w:ascii="Cambria" w:hAnsi="Cambria" w:cstheme="majorHAnsi"/>
          <w:lang w:val="id-ID"/>
        </w:rPr>
      </w:pPr>
      <w:r w:rsidRPr="009B5B48">
        <w:rPr>
          <w:rFonts w:ascii="Times New Roman" w:hAnsi="Times New Roman" w:cs="Times New Roman"/>
          <w:sz w:val="24"/>
          <w:szCs w:val="24"/>
          <w:lang w:val="id-ID"/>
        </w:rPr>
        <w:t>Dari hasil uraian diatas didapatkan bahwa tidak ada kesenjangan antara fakta dan teori, dengan pemberian edukasi dan paparan materi dan menggunakan metode ceramah dan tanya jawab akan membuat pasien bertanya sehingga mempermudah seseorang untuk menerima suatu informasi.</w:t>
      </w:r>
    </w:p>
    <w:p w14:paraId="1306D080" w14:textId="77777777" w:rsidR="00D26557" w:rsidRPr="007C2712" w:rsidRDefault="00D26557" w:rsidP="007C2712">
      <w:pPr>
        <w:pStyle w:val="ListParagraph"/>
        <w:spacing w:line="240" w:lineRule="auto"/>
        <w:ind w:left="426"/>
        <w:jc w:val="both"/>
        <w:rPr>
          <w:rFonts w:ascii="Cambria" w:hAnsi="Cambria" w:cstheme="majorHAnsi"/>
          <w:lang w:val="id-ID"/>
        </w:rPr>
      </w:pPr>
    </w:p>
    <w:p w14:paraId="72AF45DA" w14:textId="77777777" w:rsidR="009E34C6" w:rsidRDefault="00756B2B" w:rsidP="009E34C6">
      <w:pPr>
        <w:pStyle w:val="ListParagraph"/>
        <w:numPr>
          <w:ilvl w:val="0"/>
          <w:numId w:val="1"/>
        </w:numPr>
        <w:spacing w:line="240" w:lineRule="auto"/>
        <w:ind w:left="426" w:hanging="284"/>
        <w:jc w:val="both"/>
        <w:rPr>
          <w:rFonts w:ascii="Cambria" w:hAnsi="Cambria" w:cstheme="majorHAnsi"/>
          <w:lang w:val="id-ID"/>
        </w:rPr>
      </w:pPr>
      <w:r w:rsidRPr="007C2712">
        <w:rPr>
          <w:rFonts w:ascii="Cambria" w:hAnsi="Cambria" w:cstheme="majorHAnsi"/>
          <w:lang w:val="id-ID"/>
        </w:rPr>
        <w:t xml:space="preserve">Evaluasi Keperawatan </w:t>
      </w:r>
    </w:p>
    <w:p w14:paraId="438F671A" w14:textId="77777777" w:rsidR="009E34C6" w:rsidRDefault="009E34C6" w:rsidP="009E34C6">
      <w:pPr>
        <w:pStyle w:val="ListParagraph"/>
        <w:spacing w:line="240" w:lineRule="auto"/>
        <w:ind w:left="426"/>
        <w:jc w:val="both"/>
        <w:rPr>
          <w:rFonts w:ascii="Cambria" w:hAnsi="Cambria" w:cstheme="majorHAnsi"/>
          <w:lang w:val="id-ID"/>
        </w:rPr>
      </w:pPr>
      <w:r w:rsidRPr="009E34C6">
        <w:rPr>
          <w:rFonts w:ascii="Times New Roman" w:hAnsi="Times New Roman" w:cs="Times New Roman"/>
          <w:bCs/>
          <w:sz w:val="24"/>
          <w:szCs w:val="24"/>
        </w:rPr>
        <w:t>Pada bagian hasil evaluasi dilakukan penilaian mengguanakn lembar kuisoner menggunakan MMAS-8</w:t>
      </w:r>
      <w:r w:rsidRPr="009E34C6">
        <w:rPr>
          <w:rFonts w:ascii="Times New Roman" w:hAnsi="Times New Roman" w:cs="Times New Roman"/>
          <w:b/>
          <w:sz w:val="24"/>
          <w:szCs w:val="24"/>
        </w:rPr>
        <w:t xml:space="preserve"> (</w:t>
      </w:r>
      <w:r w:rsidRPr="009E34C6">
        <w:rPr>
          <w:rFonts w:ascii="Times New Roman" w:hAnsi="Times New Roman" w:cs="Times New Roman"/>
          <w:i/>
          <w:iCs/>
          <w:sz w:val="24"/>
          <w:szCs w:val="24"/>
        </w:rPr>
        <w:t xml:space="preserve">Morisky Medication Adherence Scale) </w:t>
      </w:r>
      <w:r w:rsidRPr="009E34C6">
        <w:rPr>
          <w:rFonts w:ascii="Times New Roman" w:hAnsi="Times New Roman" w:cs="Times New Roman"/>
          <w:sz w:val="24"/>
          <w:szCs w:val="24"/>
        </w:rPr>
        <w:t>didapatkan pre skor 6 kepatuhan sedang dan post 8 kepatuhan rendah dan memberikan leaflet untuk menambah pengetahuan pasien tentang tuberculosis . Pengetahuan pasien tentang penyakit tuberculosis tergolong rendah dikarenakan pasien tidak pernah menggunakan masker saat berinteraksi dengan orang lain, pada saat menjalani pengobatan pasien masih sering merokok.</w:t>
      </w:r>
    </w:p>
    <w:p w14:paraId="2EBFD47D" w14:textId="77777777" w:rsidR="009E34C6" w:rsidRDefault="009E34C6" w:rsidP="009E34C6">
      <w:pPr>
        <w:pStyle w:val="ListParagraph"/>
        <w:spacing w:line="240" w:lineRule="auto"/>
        <w:ind w:left="426"/>
        <w:jc w:val="both"/>
        <w:rPr>
          <w:rFonts w:ascii="Cambria" w:hAnsi="Cambria" w:cstheme="majorHAnsi"/>
          <w:lang w:val="id-ID"/>
        </w:rPr>
      </w:pPr>
    </w:p>
    <w:p w14:paraId="1D29AE7F" w14:textId="77777777" w:rsidR="009E34C6" w:rsidRDefault="009E34C6" w:rsidP="009E34C6">
      <w:pPr>
        <w:pStyle w:val="ListParagraph"/>
        <w:spacing w:line="240" w:lineRule="auto"/>
        <w:ind w:left="426"/>
        <w:jc w:val="both"/>
        <w:rPr>
          <w:rFonts w:ascii="Cambria" w:hAnsi="Cambria" w:cstheme="majorHAnsi"/>
          <w:lang w:val="id-ID"/>
        </w:rPr>
      </w:pPr>
      <w:r w:rsidRPr="009B5B48">
        <w:rPr>
          <w:rFonts w:ascii="Times New Roman" w:hAnsi="Times New Roman" w:cs="Times New Roman"/>
          <w:sz w:val="24"/>
          <w:szCs w:val="24"/>
          <w:lang w:val="fi-FI"/>
        </w:rPr>
        <w:t xml:space="preserve">Ketidakpatuhan berkontribusi terhadap penurunan kualitas hidup pada pasien TB paru. Ketidakpatuhan pasien dalam meminum obat dapat menyebabkan pengobatan </w:t>
      </w:r>
      <w:r w:rsidRPr="009B5B48">
        <w:rPr>
          <w:rFonts w:ascii="Times New Roman" w:hAnsi="Times New Roman" w:cs="Times New Roman"/>
          <w:sz w:val="24"/>
          <w:szCs w:val="24"/>
          <w:lang w:val="fi-FI"/>
        </w:rPr>
        <w:lastRenderedPageBreak/>
        <w:t xml:space="preserve">tidak sesuai dengan anjuran yang seharusnya dan menyebabkan pasien bisa mengalami resisten terhadap antibiotik.Pengobatan yang tidak sesuaijuga mampu mengakibatkan pasien menjadi lebih lama untuk sembuh dan terus memiliki Tingkat kualitas hidup yang rendah. </w:t>
      </w:r>
      <w:sdt>
        <w:sdtPr>
          <w:rPr>
            <w:rFonts w:ascii="Times New Roman" w:hAnsi="Times New Roman" w:cs="Times New Roman"/>
            <w:sz w:val="24"/>
            <w:szCs w:val="24"/>
          </w:rPr>
          <w:id w:val="2049178169"/>
          <w:citation/>
        </w:sdtPr>
        <w:sdtContent>
          <w:r w:rsidRPr="00D3045D">
            <w:rPr>
              <w:rFonts w:ascii="Times New Roman" w:hAnsi="Times New Roman" w:cs="Times New Roman"/>
              <w:sz w:val="24"/>
              <w:szCs w:val="24"/>
            </w:rPr>
            <w:fldChar w:fldCharType="begin"/>
          </w:r>
          <w:r w:rsidRPr="009B5B48">
            <w:rPr>
              <w:rFonts w:ascii="Times New Roman" w:hAnsi="Times New Roman" w:cs="Times New Roman"/>
              <w:sz w:val="24"/>
              <w:szCs w:val="24"/>
              <w:lang w:val="fi-FI"/>
            </w:rPr>
            <w:instrText xml:space="preserve"> CITATION Ama22 \l 1033 </w:instrText>
          </w:r>
          <w:r w:rsidRPr="00D3045D">
            <w:rPr>
              <w:rFonts w:ascii="Times New Roman" w:hAnsi="Times New Roman" w:cs="Times New Roman"/>
              <w:sz w:val="24"/>
              <w:szCs w:val="24"/>
            </w:rPr>
            <w:fldChar w:fldCharType="separate"/>
          </w:r>
          <w:r w:rsidRPr="009E34C6">
            <w:rPr>
              <w:rFonts w:ascii="Times New Roman" w:hAnsi="Times New Roman" w:cs="Times New Roman"/>
              <w:noProof/>
              <w:sz w:val="24"/>
              <w:szCs w:val="24"/>
              <w:lang w:val="fi-FI"/>
            </w:rPr>
            <w:t>(Amalia, 2022)</w:t>
          </w:r>
          <w:r w:rsidRPr="00D3045D">
            <w:rPr>
              <w:rFonts w:ascii="Times New Roman" w:hAnsi="Times New Roman" w:cs="Times New Roman"/>
              <w:sz w:val="24"/>
              <w:szCs w:val="24"/>
            </w:rPr>
            <w:fldChar w:fldCharType="end"/>
          </w:r>
        </w:sdtContent>
      </w:sdt>
    </w:p>
    <w:p w14:paraId="2A99AED1" w14:textId="77777777" w:rsidR="009E34C6" w:rsidRDefault="009E34C6" w:rsidP="009E34C6">
      <w:pPr>
        <w:pStyle w:val="ListParagraph"/>
        <w:spacing w:line="240" w:lineRule="auto"/>
        <w:ind w:left="426"/>
        <w:jc w:val="both"/>
        <w:rPr>
          <w:rFonts w:ascii="Cambria" w:hAnsi="Cambria" w:cstheme="majorHAnsi"/>
          <w:lang w:val="id-ID"/>
        </w:rPr>
      </w:pPr>
    </w:p>
    <w:p w14:paraId="546031CB" w14:textId="77777777" w:rsidR="009E34C6" w:rsidRDefault="009E34C6" w:rsidP="009E34C6">
      <w:pPr>
        <w:pStyle w:val="ListParagraph"/>
        <w:spacing w:line="240" w:lineRule="auto"/>
        <w:ind w:left="426"/>
        <w:jc w:val="both"/>
        <w:rPr>
          <w:rFonts w:ascii="Cambria" w:hAnsi="Cambria" w:cstheme="majorHAnsi"/>
          <w:lang w:val="id-ID"/>
        </w:rPr>
      </w:pPr>
      <w:r w:rsidRPr="00D3045D">
        <w:rPr>
          <w:rFonts w:ascii="Times New Roman" w:hAnsi="Times New Roman" w:cs="Times New Roman"/>
          <w:sz w:val="24"/>
          <w:szCs w:val="24"/>
        </w:rPr>
        <w:t>Menurut.</w:t>
      </w:r>
      <w:sdt>
        <w:sdtPr>
          <w:rPr>
            <w:rFonts w:ascii="Times New Roman" w:hAnsi="Times New Roman" w:cs="Times New Roman"/>
            <w:sz w:val="24"/>
            <w:szCs w:val="24"/>
          </w:rPr>
          <w:id w:val="1410349737"/>
          <w:citation/>
        </w:sdtPr>
        <w:sdtContent>
          <w:r w:rsidRPr="00D3045D">
            <w:rPr>
              <w:rFonts w:ascii="Times New Roman" w:hAnsi="Times New Roman" w:cs="Times New Roman"/>
              <w:sz w:val="24"/>
              <w:szCs w:val="24"/>
            </w:rPr>
            <w:fldChar w:fldCharType="begin"/>
          </w:r>
          <w:r w:rsidRPr="00D3045D">
            <w:rPr>
              <w:rFonts w:ascii="Times New Roman" w:hAnsi="Times New Roman" w:cs="Times New Roman"/>
              <w:sz w:val="24"/>
              <w:szCs w:val="24"/>
            </w:rPr>
            <w:instrText xml:space="preserve">CITATION Sal24 \l 1033 </w:instrText>
          </w:r>
          <w:r w:rsidRPr="00D3045D">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9E34C6">
            <w:rPr>
              <w:rFonts w:ascii="Times New Roman" w:hAnsi="Times New Roman" w:cs="Times New Roman"/>
              <w:noProof/>
              <w:sz w:val="24"/>
              <w:szCs w:val="24"/>
            </w:rPr>
            <w:t>(Salam &amp; Wahyono, 2024)</w:t>
          </w:r>
          <w:r w:rsidRPr="00D3045D">
            <w:rPr>
              <w:rFonts w:ascii="Times New Roman" w:hAnsi="Times New Roman" w:cs="Times New Roman"/>
              <w:sz w:val="24"/>
              <w:szCs w:val="24"/>
            </w:rPr>
            <w:fldChar w:fldCharType="end"/>
          </w:r>
        </w:sdtContent>
      </w:sdt>
      <w:r w:rsidRPr="00D3045D">
        <w:rPr>
          <w:rFonts w:ascii="Times New Roman" w:hAnsi="Times New Roman" w:cs="Times New Roman"/>
          <w:sz w:val="24"/>
          <w:szCs w:val="24"/>
        </w:rPr>
        <w:t>salah satu faktor yang mempengaruhi kepatuhan pasien minum obat adalah jarak, meskipun sarana prasarana tenaga kesehatan sudah baik dan biaya pengobatan sudah di tanggung BPJS namun akses ke fasilitas kesehatan yang dikeluarkan sangat mahal makan mempengaruhi penderita tersebut untuk berobat. Kurangnya sarana transportasi merupakan kendala dala</w:t>
      </w:r>
      <w:r>
        <w:rPr>
          <w:rFonts w:ascii="Times New Roman" w:hAnsi="Times New Roman" w:cs="Times New Roman"/>
          <w:sz w:val="24"/>
          <w:szCs w:val="24"/>
        </w:rPr>
        <w:t>m mencapai pelayanan kesehatan.</w:t>
      </w:r>
    </w:p>
    <w:p w14:paraId="37CFE18C" w14:textId="77777777" w:rsidR="009E34C6" w:rsidRDefault="009E34C6" w:rsidP="009E34C6">
      <w:pPr>
        <w:pStyle w:val="ListParagraph"/>
        <w:spacing w:line="240" w:lineRule="auto"/>
        <w:ind w:left="426"/>
        <w:jc w:val="both"/>
        <w:rPr>
          <w:rFonts w:ascii="Cambria" w:hAnsi="Cambria" w:cstheme="majorHAnsi"/>
          <w:lang w:val="id-ID"/>
        </w:rPr>
      </w:pPr>
    </w:p>
    <w:p w14:paraId="230836B0" w14:textId="77777777" w:rsidR="009E34C6" w:rsidRDefault="009E34C6" w:rsidP="009E34C6">
      <w:pPr>
        <w:pStyle w:val="ListParagraph"/>
        <w:spacing w:line="240" w:lineRule="auto"/>
        <w:ind w:left="426"/>
        <w:jc w:val="both"/>
        <w:rPr>
          <w:rFonts w:ascii="Cambria" w:hAnsi="Cambria" w:cstheme="majorHAnsi"/>
          <w:lang w:val="id-ID"/>
        </w:rPr>
      </w:pPr>
      <w:r w:rsidRPr="00D3045D">
        <w:rPr>
          <w:rFonts w:ascii="Times New Roman" w:hAnsi="Times New Roman" w:cs="Times New Roman"/>
          <w:sz w:val="24"/>
          <w:szCs w:val="24"/>
        </w:rPr>
        <w:t>Berdasarkan hasil uraian diatas didapatkan bahwa tidak ada kesenjangan antara teori dan fakta, dengan diberikannya edukasi kesehatan secara bertahap dan melakukan pendekatan akan membuat pengobatan pasien menjadi efektif, pasien sudah rutin mengkonsumsi obat sesuai dengan anjuran yang diberikan, skor MMAS-8 pre test menunjukkan skor 6 (kepatuhan sedang) dan pos test menunjukkan skor 8 (tinggi). Pasien mengetahui bahwa penyakit TBC merupakan penyakit menular yang penularannya melalui udara, kebiasaan merokok akan memperparah penyakit TBC, menggunakan alat makan Bersama dapat menularkan kuman TBC pada orang lain.</w:t>
      </w:r>
    </w:p>
    <w:p w14:paraId="2487521B" w14:textId="77777777" w:rsidR="009E34C6" w:rsidRDefault="009E34C6" w:rsidP="009E34C6">
      <w:pPr>
        <w:pStyle w:val="ListParagraph"/>
        <w:spacing w:line="240" w:lineRule="auto"/>
        <w:ind w:left="426"/>
        <w:jc w:val="both"/>
        <w:rPr>
          <w:rFonts w:ascii="Cambria" w:hAnsi="Cambria" w:cstheme="majorHAnsi"/>
          <w:lang w:val="id-ID"/>
        </w:rPr>
      </w:pPr>
    </w:p>
    <w:p w14:paraId="68FDB726" w14:textId="0D26CCB1" w:rsidR="001836DC" w:rsidRPr="009E34C6" w:rsidRDefault="009E34C6" w:rsidP="009E34C6">
      <w:pPr>
        <w:pStyle w:val="ListParagraph"/>
        <w:spacing w:line="240" w:lineRule="auto"/>
        <w:ind w:left="426"/>
        <w:jc w:val="both"/>
        <w:rPr>
          <w:rFonts w:ascii="Cambria" w:hAnsi="Cambria" w:cstheme="majorHAnsi"/>
          <w:lang w:val="id-ID"/>
        </w:rPr>
      </w:pPr>
      <w:r w:rsidRPr="009E34C6">
        <w:rPr>
          <w:rFonts w:ascii="Times New Roman" w:hAnsi="Times New Roman" w:cs="Times New Roman"/>
          <w:sz w:val="24"/>
          <w:szCs w:val="24"/>
        </w:rPr>
        <w:t>Berdasarkan hasil kuesioner MMAS-8, perubahan perilaku pasien didapatkan 2 item kuesioner yang mengalami peningkatan yaitu pertanyaan nomor 6 yaitu apakah kemarin anda lupa meminum obat dan pertanyaan no 7 yaitu ketika anda merasa sehat apakah anda kadang juga berhenti minum obat?</w:t>
      </w:r>
      <w:r w:rsidRPr="009E34C6">
        <w:rPr>
          <w:rFonts w:ascii="Times New Roman" w:hAnsi="Times New Roman" w:cs="Times New Roman"/>
          <w:b/>
          <w:bCs/>
          <w:sz w:val="24"/>
          <w:szCs w:val="24"/>
        </w:rPr>
        <w:t xml:space="preserve"> </w:t>
      </w:r>
      <w:r w:rsidRPr="009E34C6">
        <w:rPr>
          <w:rFonts w:ascii="Times New Roman" w:hAnsi="Times New Roman" w:cs="Times New Roman"/>
          <w:sz w:val="24"/>
          <w:szCs w:val="24"/>
        </w:rPr>
        <w:t xml:space="preserve">Pasien mampu merubah sikap atau perilaku seperti meminum obat sesuai prosedur yang diberikan, pasien sudah paham tentang penyakit yang diderita apabila tidak meminum obat sesuai prosedur akan menambah pengobatan dan menyebabkan resistensi obat dan pasien juga sudah menjaga kebersihan lingkungan. Kepatuhan pasien dalam minum obat TBC didukung oleh informasi yang diberikan oleh peneliti selama 4 pertemuan, pasien kooperatif dan menyatkan ingin sembuh dari penyakit TBC. Kegagalan pasien dalam minum obat pada tahun  2024 sebagai motivasi pasien agar tidak mengulangi hal yang sama.Selain itu dukungan keluarga terutama instri pasien sangat menentukan kepatuhan dalam minum obat TBC. </w:t>
      </w:r>
      <w:r w:rsidRPr="009E34C6">
        <w:rPr>
          <w:rFonts w:ascii="Times New Roman" w:hAnsi="Times New Roman" w:cs="Times New Roman"/>
          <w:sz w:val="24"/>
          <w:szCs w:val="24"/>
          <w:lang w:val="fi-FI"/>
        </w:rPr>
        <w:t>Bentuk dukungan istri yaitu mengingatkan saat minum obat, memberi semangat agar pasien menjalani pengobatan secara tuntas. Keluarga juga merasa ketakutan jika pasien menularkan TBC ke anggota keluarga yang lain.</w:t>
      </w:r>
      <w:r w:rsidR="00426848" w:rsidRPr="009E34C6">
        <w:rPr>
          <w:rFonts w:ascii="Cambria" w:eastAsia="Cambria" w:hAnsi="Cambria" w:cs="Cambria"/>
          <w:b/>
          <w:color w:val="000000" w:themeColor="text1"/>
          <w:sz w:val="24"/>
          <w:szCs w:val="24"/>
        </w:rPr>
        <w:t>Kesimpulan</w:t>
      </w:r>
      <w:r w:rsidR="00426848" w:rsidRPr="009E34C6">
        <w:rPr>
          <w:lang w:val="id-ID"/>
        </w:rPr>
        <w:t xml:space="preserve"> </w:t>
      </w:r>
      <w:r w:rsidR="00D26557" w:rsidRPr="009E34C6">
        <w:rPr>
          <w:lang w:val="id-ID"/>
        </w:rPr>
        <w:tab/>
      </w:r>
    </w:p>
    <w:p w14:paraId="7CE60F82" w14:textId="4562FEF2" w:rsidR="00426848" w:rsidRDefault="00426848">
      <w:pPr>
        <w:rPr>
          <w:lang w:val="id-ID"/>
        </w:rPr>
      </w:pPr>
      <w:r w:rsidRPr="00426848">
        <w:rPr>
          <w:rFonts w:ascii="Cambria" w:eastAsia="Cambria" w:hAnsi="Cambria" w:cs="Cambria"/>
          <w:b/>
          <w:color w:val="000000" w:themeColor="text1"/>
          <w:sz w:val="24"/>
          <w:szCs w:val="24"/>
        </w:rPr>
        <w:t>Daftar</w:t>
      </w:r>
      <w:r>
        <w:rPr>
          <w:lang w:val="id-ID"/>
        </w:rPr>
        <w:t xml:space="preserve"> </w:t>
      </w:r>
      <w:r w:rsidRPr="00426848">
        <w:rPr>
          <w:rFonts w:ascii="Cambria" w:eastAsia="Cambria" w:hAnsi="Cambria" w:cs="Cambria"/>
          <w:b/>
          <w:color w:val="000000" w:themeColor="text1"/>
          <w:sz w:val="24"/>
          <w:szCs w:val="24"/>
        </w:rPr>
        <w:t>Pustaka</w:t>
      </w:r>
      <w:r>
        <w:rPr>
          <w:lang w:val="id-ID"/>
        </w:rPr>
        <w:t xml:space="preserve"> </w:t>
      </w:r>
    </w:p>
    <w:sdt>
      <w:sdtPr>
        <w:rPr>
          <w:rFonts w:ascii="Calibri" w:eastAsia="Calibri" w:hAnsi="Calibri" w:cs="Calibri"/>
          <w:color w:val="auto"/>
          <w:sz w:val="22"/>
          <w:szCs w:val="22"/>
        </w:rPr>
        <w:id w:val="-986401720"/>
        <w:docPartObj>
          <w:docPartGallery w:val="Bibliographies"/>
          <w:docPartUnique/>
        </w:docPartObj>
      </w:sdtPr>
      <w:sdtEndPr/>
      <w:sdtContent>
        <w:p w14:paraId="222E6BBB" w14:textId="1B4ED9AA" w:rsidR="005304E2" w:rsidRPr="009E34C6" w:rsidRDefault="005304E2" w:rsidP="009E34C6">
          <w:pPr>
            <w:pStyle w:val="Heading1"/>
            <w:jc w:val="both"/>
            <w:rPr>
              <w:rFonts w:ascii="Cambria" w:hAnsi="Cambria"/>
            </w:rPr>
          </w:pPr>
        </w:p>
        <w:sdt>
          <w:sdtPr>
            <w:rPr>
              <w:rFonts w:ascii="Cambria" w:hAnsi="Cambria"/>
            </w:rPr>
            <w:id w:val="-573587230"/>
            <w:bibliography/>
          </w:sdtPr>
          <w:sdtEndPr/>
          <w:sdtContent>
            <w:bookmarkStart w:id="0" w:name="_GoBack" w:displacedByCustomXml="prev"/>
            <w:p w14:paraId="1A55F7DF" w14:textId="77777777" w:rsidR="009E34C6" w:rsidRPr="009E34C6" w:rsidRDefault="005304E2" w:rsidP="009E34C6">
              <w:pPr>
                <w:pStyle w:val="Bibliography"/>
                <w:ind w:left="720" w:hanging="720"/>
                <w:jc w:val="both"/>
                <w:rPr>
                  <w:rFonts w:ascii="Cambria" w:hAnsi="Cambria"/>
                  <w:noProof/>
                  <w:sz w:val="24"/>
                  <w:szCs w:val="24"/>
                </w:rPr>
              </w:pPr>
              <w:r w:rsidRPr="009E34C6">
                <w:rPr>
                  <w:rFonts w:ascii="Cambria" w:hAnsi="Cambria"/>
                </w:rPr>
                <w:fldChar w:fldCharType="begin"/>
              </w:r>
              <w:r w:rsidRPr="009E34C6">
                <w:rPr>
                  <w:rFonts w:ascii="Cambria" w:hAnsi="Cambria"/>
                </w:rPr>
                <w:instrText xml:space="preserve"> BIBLIOGRAPHY </w:instrText>
              </w:r>
              <w:r w:rsidRPr="009E34C6">
                <w:rPr>
                  <w:rFonts w:ascii="Cambria" w:hAnsi="Cambria"/>
                </w:rPr>
                <w:fldChar w:fldCharType="separate"/>
              </w:r>
              <w:r w:rsidR="009E34C6" w:rsidRPr="009E34C6">
                <w:rPr>
                  <w:rFonts w:ascii="Cambria" w:hAnsi="Cambria"/>
                  <w:noProof/>
                </w:rPr>
                <w:t xml:space="preserve">Amalia, A. (2022). ANALYSIS OF THE RELATIONSHIP OF COMPLIANCE RATE OFANTITUBERCULOSISDRUGONTHEQUALITYOFLIFEOF LUNG TUBERCULOSIS PATIENTS. </w:t>
              </w:r>
              <w:r w:rsidR="009E34C6" w:rsidRPr="009E34C6">
                <w:rPr>
                  <w:rFonts w:ascii="Cambria" w:hAnsi="Cambria"/>
                  <w:i/>
                  <w:iCs/>
                  <w:noProof/>
                </w:rPr>
                <w:t>Jurnal Ilmiah Mahganesa</w:t>
              </w:r>
              <w:r w:rsidR="009E34C6" w:rsidRPr="009E34C6">
                <w:rPr>
                  <w:rFonts w:ascii="Cambria" w:hAnsi="Cambria"/>
                  <w:noProof/>
                </w:rPr>
                <w:t>. Retrieved from https://ojs.farmasimahaganesha.ac.id/index.php/JIM/article/view/111/49</w:t>
              </w:r>
            </w:p>
            <w:p w14:paraId="6F12E267"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Ambarwati, Cahyani, L., Tomasoa, J., Iwan, Nopriyanto, D., Pujianti, E., . . . Lestari, D. (2024). Diabetes Melitus Tipe 2 : Konsep penyakit dan tatalaksana. In D. Finasty (Ed.). </w:t>
              </w:r>
              <w:r w:rsidRPr="009E34C6">
                <w:rPr>
                  <w:rFonts w:ascii="Cambria" w:hAnsi="Cambria"/>
                  <w:noProof/>
                </w:rPr>
                <w:lastRenderedPageBreak/>
                <w:t>Banyuwangi, Jawa Timur, Indonesia: CV. Perkasa Satu. Retrieved 12 23, 2024, from https://www.google.co.id/books/edition/Diabetes_Mellitus_Tipe_2_Konsep_Penyakit/Fpv7EAAAQBAJ?hl=id&amp;gbpv=1&amp;dq=diabetes+mellitus+adalah&amp;printsec=frontcover</w:t>
              </w:r>
            </w:p>
            <w:p w14:paraId="428472B1"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Amran, R. (2021). Tingkat Kepatuhan Penggunaan Obat Anti Tuberculosis Pada Pasien Di Puskesmas Tombolilato Kabupaten Bone Bolango. </w:t>
              </w:r>
              <w:r w:rsidRPr="009E34C6">
                <w:rPr>
                  <w:rFonts w:ascii="Cambria" w:hAnsi="Cambria"/>
                  <w:i/>
                  <w:iCs/>
                  <w:noProof/>
                </w:rPr>
                <w:t>Indonesian Journal of Pharmaccutical Education</w:t>
              </w:r>
              <w:r w:rsidRPr="009E34C6">
                <w:rPr>
                  <w:rFonts w:ascii="Cambria" w:hAnsi="Cambria"/>
                  <w:noProof/>
                </w:rPr>
                <w:t>. Retrieved from https://ejurnal.ung.ac.id/index.php/ijpe/article/view/10123/2744</w:t>
              </w:r>
            </w:p>
            <w:p w14:paraId="6E30D214"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Andayani. (2017). Prediksi Kejadian Penyakit Tuberculosis Paru Berdasarkan Usia di Kabupaten Ponorogo tahun 2016-2020. </w:t>
              </w:r>
              <w:r w:rsidRPr="009E34C6">
                <w:rPr>
                  <w:rFonts w:ascii="Cambria" w:hAnsi="Cambria"/>
                  <w:i/>
                  <w:iCs/>
                  <w:noProof/>
                </w:rPr>
                <w:t>Indonesia Journal For Health Sciences</w:t>
              </w:r>
              <w:r w:rsidRPr="009E34C6">
                <w:rPr>
                  <w:rFonts w:ascii="Cambria" w:hAnsi="Cambria"/>
                  <w:noProof/>
                </w:rPr>
                <w:t>. Retrieved from https://eprints.umpo.ac.id/6288/1/1a-%20Prediksi%20Kejadian%20Penyakit%20Tuberkulosis%20Paru%20Berdasarkan%20Usia%20di%20Kabupaten%20Ponorogo%20Tahun%202016-2020.pdf</w:t>
              </w:r>
            </w:p>
            <w:p w14:paraId="61F84B0A"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Annisa, N. K. (2024). ubungan Pengetahuan, Tindakan,dan Riwayat Kontak dengan Kejadian Penyakit Tuberculosis. </w:t>
              </w:r>
              <w:r w:rsidRPr="009E34C6">
                <w:rPr>
                  <w:rFonts w:ascii="Cambria" w:hAnsi="Cambria"/>
                  <w:i/>
                  <w:iCs/>
                  <w:noProof/>
                </w:rPr>
                <w:t>Journal of Publik Health Metters</w:t>
              </w:r>
              <w:r w:rsidRPr="009E34C6">
                <w:rPr>
                  <w:rFonts w:ascii="Cambria" w:hAnsi="Cambria"/>
                  <w:noProof/>
                </w:rPr>
                <w:t>, 1-2.</w:t>
              </w:r>
            </w:p>
            <w:p w14:paraId="0D63AF8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Bratadiredja, M., &amp; Agatha, A. (2019). Faktor Yang Mempengaruhi Kepatuhan Pasien Dalam Pengobatan TBC Paru. </w:t>
              </w:r>
              <w:r w:rsidRPr="009E34C6">
                <w:rPr>
                  <w:rFonts w:ascii="Cambria" w:hAnsi="Cambria"/>
                  <w:i/>
                  <w:iCs/>
                  <w:noProof/>
                </w:rPr>
                <w:t>Jurnal Farmaka, 17</w:t>
              </w:r>
              <w:r w:rsidRPr="009E34C6">
                <w:rPr>
                  <w:rFonts w:ascii="Cambria" w:hAnsi="Cambria"/>
                  <w:noProof/>
                </w:rPr>
                <w:t xml:space="preserve">, 385-386. Retrieved Desember 25, 2024 </w:t>
              </w:r>
            </w:p>
            <w:p w14:paraId="445283CC"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Budiarto, Ratnawati, &amp; Natalya. (2022). Hipnosisi Lima jari Sebagai Upaya Peningkatan Kemmapuan Remaja dalam Mengelola Stress. </w:t>
              </w:r>
              <w:r w:rsidRPr="009E34C6">
                <w:rPr>
                  <w:rFonts w:ascii="Cambria" w:hAnsi="Cambria"/>
                  <w:i/>
                  <w:iCs/>
                  <w:noProof/>
                </w:rPr>
                <w:t>Jurnal Peduli Masyarakat</w:t>
              </w:r>
              <w:r w:rsidRPr="009E34C6">
                <w:rPr>
                  <w:rFonts w:ascii="Cambria" w:hAnsi="Cambria"/>
                  <w:noProof/>
                </w:rPr>
                <w:t>, 63-66.</w:t>
              </w:r>
            </w:p>
            <w:p w14:paraId="2C96FF34"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Delfina, S. (2021). Analisis Determinan Faktor Risiko Kejadian Diabetes Mellitus Tipe 2 Pada Usia Produktif. </w:t>
              </w:r>
              <w:r w:rsidRPr="009E34C6">
                <w:rPr>
                  <w:rFonts w:ascii="Cambria" w:hAnsi="Cambria"/>
                  <w:i/>
                  <w:iCs/>
                  <w:noProof/>
                </w:rPr>
                <w:t>Jurnal Kesehatan Tambusai</w:t>
              </w:r>
              <w:r w:rsidRPr="009E34C6">
                <w:rPr>
                  <w:rFonts w:ascii="Cambria" w:hAnsi="Cambria"/>
                  <w:noProof/>
                </w:rPr>
                <w:t>, 141-151.</w:t>
              </w:r>
            </w:p>
            <w:p w14:paraId="37C93C6B"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Dinkes Jatim . (2023). </w:t>
              </w:r>
              <w:r w:rsidRPr="009E34C6">
                <w:rPr>
                  <w:rFonts w:ascii="Cambria" w:hAnsi="Cambria"/>
                  <w:i/>
                  <w:iCs/>
                  <w:noProof/>
                </w:rPr>
                <w:t>Provil Kesehatan Provinsi Jawa Timur Tahun 2022.</w:t>
              </w:r>
              <w:r w:rsidRPr="009E34C6">
                <w:rPr>
                  <w:rFonts w:ascii="Cambria" w:hAnsi="Cambria"/>
                  <w:noProof/>
                </w:rPr>
                <w:t xml:space="preserve"> Jawa Timur: Dinkes. Jatimprov.Go.Id.</w:t>
              </w:r>
            </w:p>
            <w:p w14:paraId="3E1F9622"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Dinkes Jatim. (2024). Profil Kesehatan Provinsi Jawa Timur Tahun 2023. DINAS KESEHATAN JAWA TIMUR. Retrieved 12 23, 2024, from https://dinkes.jatimprov.go.id/userfile/dokumen/PROFIL%20KESEHATAN%20PROVINSI%20JAWA%20TIMUR%20TAHUN%202023.pdf</w:t>
              </w:r>
            </w:p>
            <w:p w14:paraId="5CCF7835"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Dinkes Ponorogo. (2024). </w:t>
              </w:r>
              <w:r w:rsidRPr="009E34C6">
                <w:rPr>
                  <w:rFonts w:ascii="Cambria" w:hAnsi="Cambria"/>
                  <w:i/>
                  <w:iCs/>
                  <w:noProof/>
                </w:rPr>
                <w:t>Data Statistik Kesehatan Ponorogo.</w:t>
              </w:r>
              <w:r w:rsidRPr="009E34C6">
                <w:rPr>
                  <w:rFonts w:ascii="Cambria" w:hAnsi="Cambria"/>
                  <w:noProof/>
                </w:rPr>
                <w:t xml:space="preserve"> Ponorogo: Dinas Kesehatan Kabupaten Ponorogo. Retrieved 12 24, 2024, from https://statistik.ponorogo.go.id/lv/organization/dinas-kesehatan?organization=dinas-kesehatan </w:t>
              </w:r>
            </w:p>
            <w:p w14:paraId="1E436BA3"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Dinkes Ponorogo. (2024). Dinas Kesehatan Kabupaten Ponorogo. </w:t>
              </w:r>
              <w:r w:rsidRPr="009E34C6">
                <w:rPr>
                  <w:rFonts w:ascii="Cambria" w:hAnsi="Cambria"/>
                  <w:i/>
                  <w:iCs/>
                  <w:noProof/>
                </w:rPr>
                <w:t>Pemerintah Kabupaten Ponorogo</w:t>
              </w:r>
              <w:r w:rsidRPr="009E34C6">
                <w:rPr>
                  <w:rFonts w:ascii="Cambria" w:hAnsi="Cambria"/>
                  <w:noProof/>
                </w:rPr>
                <w:t>, 1.</w:t>
              </w:r>
            </w:p>
            <w:p w14:paraId="1B8512A6"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Fajar, D. (2022). Hubungan Dukungan Keluarga dalam Kepatuhan Pengobatan Pasien TB Paru Terhadap Pencegahan TB MDR Pasien Rawat Jalan di Rumah Sakit. </w:t>
              </w:r>
              <w:r w:rsidRPr="009E34C6">
                <w:rPr>
                  <w:rFonts w:ascii="Cambria" w:hAnsi="Cambria"/>
                  <w:i/>
                  <w:iCs/>
                  <w:noProof/>
                </w:rPr>
                <w:t>Jurnal Informasi dan Promosi Kesehatan</w:t>
              </w:r>
              <w:r w:rsidRPr="009E34C6">
                <w:rPr>
                  <w:rFonts w:ascii="Cambria" w:hAnsi="Cambria"/>
                  <w:noProof/>
                </w:rPr>
                <w:t>. Retrieved from https://e-journal.saku.co.id/index.php/IPK/article/view/27</w:t>
              </w:r>
            </w:p>
            <w:p w14:paraId="5B293A40"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lastRenderedPageBreak/>
                <w:t xml:space="preserve">Fajariyah, N., &amp; Niriyah, S. (2024). </w:t>
              </w:r>
              <w:r w:rsidRPr="009E34C6">
                <w:rPr>
                  <w:rFonts w:ascii="Cambria" w:hAnsi="Cambria"/>
                  <w:i/>
                  <w:iCs/>
                  <w:noProof/>
                </w:rPr>
                <w:t>Buku Ajar Keperawatan Jiwa 1 Seri II.</w:t>
              </w:r>
              <w:r w:rsidRPr="009E34C6">
                <w:rPr>
                  <w:rFonts w:ascii="Cambria" w:hAnsi="Cambria"/>
                  <w:noProof/>
                </w:rPr>
                <w:t xml:space="preserve"> Jakarta: Mahakarya Citra Utama.</w:t>
              </w:r>
            </w:p>
            <w:p w14:paraId="57ACA22F"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Falah, F., &amp; Apriana, R. (2022). EdukasiPengelolaan Diet 3 J untuk MengontrolKadar Glukosa Darah pada Masyarakat Penderita Diabetes Mellitus di Wilayah Kerja Puskesmas Kota Timur. </w:t>
              </w:r>
              <w:r w:rsidRPr="009E34C6">
                <w:rPr>
                  <w:rFonts w:ascii="Cambria" w:hAnsi="Cambria"/>
                  <w:i/>
                  <w:iCs/>
                  <w:noProof/>
                </w:rPr>
                <w:t>JURNAL ALTIFANI, Penelitian dan Pengabdian kepada Masyarakat</w:t>
              </w:r>
              <w:r w:rsidRPr="009E34C6">
                <w:rPr>
                  <w:rFonts w:ascii="Cambria" w:hAnsi="Cambria"/>
                  <w:noProof/>
                </w:rPr>
                <w:t>, 411-418.</w:t>
              </w:r>
            </w:p>
            <w:p w14:paraId="14D6C55C"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Fauzi, &amp; Nishaa. (2018). </w:t>
              </w:r>
              <w:r w:rsidRPr="009E34C6">
                <w:rPr>
                  <w:rFonts w:ascii="Cambria" w:hAnsi="Cambria"/>
                  <w:i/>
                  <w:iCs/>
                  <w:noProof/>
                </w:rPr>
                <w:t>Apoteker Hebat, Terapi Taat, Pasien Sehat Panduan Simpel Mdengelola Kepatuhan Terapi.</w:t>
              </w:r>
              <w:r w:rsidRPr="009E34C6">
                <w:rPr>
                  <w:rFonts w:ascii="Cambria" w:hAnsi="Cambria"/>
                  <w:noProof/>
                </w:rPr>
                <w:t xml:space="preserve"> Yogyakarta.</w:t>
              </w:r>
            </w:p>
            <w:p w14:paraId="0E5E1D90"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Handayani, D. (2024). </w:t>
              </w:r>
              <w:r w:rsidRPr="009E34C6">
                <w:rPr>
                  <w:rFonts w:ascii="Cambria" w:hAnsi="Cambria"/>
                  <w:i/>
                  <w:iCs/>
                  <w:noProof/>
                </w:rPr>
                <w:t>Cegah Infeksi Tuberculosis paru pada lansia.</w:t>
              </w:r>
              <w:r w:rsidRPr="009E34C6">
                <w:rPr>
                  <w:rFonts w:ascii="Cambria" w:hAnsi="Cambria"/>
                  <w:noProof/>
                </w:rPr>
                <w:t xml:space="preserve"> RS Pondok Indah. Retrieved from https://www.rspondokindah.co.id/id/news/cegah-infeksi-tuberkulosis-paru-pada-lansia</w:t>
              </w:r>
            </w:p>
            <w:p w14:paraId="4BA0C732"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Hasina, S. N. (2023). HUBUNGAN TINGKATPENGETAHUAN DENGAN KEPATUHAN MINUM OBAT ANTI TUBERCULOSIS. </w:t>
              </w:r>
              <w:r w:rsidRPr="009E34C6">
                <w:rPr>
                  <w:rFonts w:ascii="Cambria" w:hAnsi="Cambria"/>
                  <w:i/>
                  <w:iCs/>
                  <w:noProof/>
                </w:rPr>
                <w:t>Jurnal Ilmiah Permas</w:t>
              </w:r>
              <w:r w:rsidRPr="009E34C6">
                <w:rPr>
                  <w:rFonts w:ascii="Cambria" w:hAnsi="Cambria"/>
                  <w:noProof/>
                </w:rPr>
                <w:t>.</w:t>
              </w:r>
            </w:p>
            <w:p w14:paraId="7206B79B"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IDF. (2021). </w:t>
              </w:r>
              <w:r w:rsidRPr="009E34C6">
                <w:rPr>
                  <w:rFonts w:ascii="Cambria" w:hAnsi="Cambria"/>
                  <w:i/>
                  <w:iCs/>
                  <w:noProof/>
                </w:rPr>
                <w:t>Atlas Diabetes.</w:t>
              </w:r>
              <w:r w:rsidRPr="009E34C6">
                <w:rPr>
                  <w:rFonts w:ascii="Cambria" w:hAnsi="Cambria"/>
                  <w:noProof/>
                </w:rPr>
                <w:t xml:space="preserve"> International Diabetes Federation. Retrieved 12 23, 2024, from https://diabetesatlas.org/</w:t>
              </w:r>
            </w:p>
            <w:p w14:paraId="06BEAB79"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IDF. (2021). International Diabetes Federation.</w:t>
              </w:r>
            </w:p>
            <w:p w14:paraId="5BC505AA"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Indra, S. (2022). THE RELATIONSHIP OF PATIENT CHARACTERISTICS WITH TUBERCULOSIS INCIDENCE AT TUGU JAYA HOSPITAL. </w:t>
              </w:r>
              <w:r w:rsidRPr="009E34C6">
                <w:rPr>
                  <w:rFonts w:ascii="Cambria" w:hAnsi="Cambria"/>
                  <w:i/>
                  <w:iCs/>
                  <w:noProof/>
                </w:rPr>
                <w:t>JURNAL KESEHATAN MEDIKA SAINTIKA, https://jurnal.stikesnh.ac.id/index.php/jimpk/article/view/498/457</w:t>
              </w:r>
              <w:r w:rsidRPr="009E34C6">
                <w:rPr>
                  <w:rFonts w:ascii="Cambria" w:hAnsi="Cambria"/>
                  <w:noProof/>
                </w:rPr>
                <w:t>. doi:https://jurnal.syedzasaintika.ac.id/index.php/medika/article/view/1672/pdf</w:t>
              </w:r>
            </w:p>
            <w:p w14:paraId="30773A41"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Juhaeriah, Tajulfikri, &amp; Apriany. (2018). Pengaruh Terapi Hipnosis Lima Jari Terhadap Kecemasan pada Anak Usia Sekolah Kelas V (Lima) di SDN Melong Mandiri 4 Kota Cimahi. </w:t>
              </w:r>
              <w:r w:rsidRPr="009E34C6">
                <w:rPr>
                  <w:rFonts w:ascii="Cambria" w:hAnsi="Cambria"/>
                  <w:i/>
                  <w:iCs/>
                  <w:noProof/>
                </w:rPr>
                <w:t>Pin-Litamas.</w:t>
              </w:r>
              <w:r w:rsidRPr="009E34C6">
                <w:rPr>
                  <w:rFonts w:ascii="Cambria" w:hAnsi="Cambria"/>
                  <w:noProof/>
                </w:rPr>
                <w:t xml:space="preserve"> </w:t>
              </w:r>
            </w:p>
            <w:p w14:paraId="69028DE0"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Karolina, M. E., Lipinwati, Nuriyah, Siregar, M. I., &amp; Hestiningtyas, M. (2024, April). SKRINING MYCOBACTERIUM TUBERCULOSISDENGAN PENGECATAN ZIEHL NEELSENPADA PELAJAR PONDOK PESANTREN NURUL IMAN DI KOTA JAMBI. </w:t>
              </w:r>
              <w:r w:rsidRPr="009E34C6">
                <w:rPr>
                  <w:rFonts w:ascii="Cambria" w:hAnsi="Cambria"/>
                  <w:i/>
                  <w:iCs/>
                  <w:noProof/>
                </w:rPr>
                <w:t>Jurnal Pengabdian Kepada Masyarakat FKIK UNJA</w:t>
              </w:r>
              <w:r w:rsidRPr="009E34C6">
                <w:rPr>
                  <w:rFonts w:ascii="Cambria" w:hAnsi="Cambria"/>
                  <w:noProof/>
                </w:rPr>
                <w:t>(MEDIC, Volume 7, nomor 1, April 2024, Hal: 27-33). doi:https://doi.org/10.22437/medicaldedication.v7i1.32974</w:t>
              </w:r>
            </w:p>
            <w:p w14:paraId="2209C868"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Kemenkes. (2022). </w:t>
              </w:r>
              <w:r w:rsidRPr="009E34C6">
                <w:rPr>
                  <w:rFonts w:ascii="Cambria" w:hAnsi="Cambria"/>
                  <w:i/>
                  <w:iCs/>
                  <w:noProof/>
                </w:rPr>
                <w:t>Diabetes Melitus Adalah Masalah Kita.</w:t>
              </w:r>
              <w:r w:rsidRPr="009E34C6">
                <w:rPr>
                  <w:rFonts w:ascii="Cambria" w:hAnsi="Cambria"/>
                  <w:noProof/>
                </w:rPr>
                <w:t xml:space="preserve"> Jakarta: Kementrian Kesehatan Republik Indonesia. Retrieved 12 23, 2024, from https://yankes.kemkes.go.id/view_artikel/1131/diabetes-melitus-adalah-masalah-kita#:~:text=Pada%20tahun%202021%2C%20diperkirakan%20lebih,1%20di%20antara%206%20kehamilan.</w:t>
              </w:r>
            </w:p>
            <w:p w14:paraId="6C5A052F"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Kemenkes. (2024). </w:t>
              </w:r>
              <w:r w:rsidRPr="009E34C6">
                <w:rPr>
                  <w:rFonts w:ascii="Cambria" w:hAnsi="Cambria"/>
                  <w:i/>
                  <w:iCs/>
                  <w:noProof/>
                </w:rPr>
                <w:t>Kasus TBC Tinggi karena Perbaikan Sistem Deteksi dan Pelaporan.</w:t>
              </w:r>
              <w:r w:rsidRPr="009E34C6">
                <w:rPr>
                  <w:rFonts w:ascii="Cambria" w:hAnsi="Cambria"/>
                  <w:noProof/>
                </w:rPr>
                <w:t xml:space="preserve"> Kementrian Kesehatan RI. Retrieved Desember 25, 2024, from </w:t>
              </w:r>
              <w:r w:rsidRPr="009E34C6">
                <w:rPr>
                  <w:rFonts w:ascii="Cambria" w:hAnsi="Cambria"/>
                  <w:noProof/>
                </w:rPr>
                <w:lastRenderedPageBreak/>
                <w:t>https://www.kemkes.go.id/id/rilis-kesehatan/kasus-tbc-tinggi-karena-perbaikan-sistem-deteksi-dan-pelaporan</w:t>
              </w:r>
            </w:p>
            <w:p w14:paraId="5485E03F"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Kemenkes RI. (2023). </w:t>
              </w:r>
              <w:r w:rsidRPr="009E34C6">
                <w:rPr>
                  <w:rFonts w:ascii="Cambria" w:hAnsi="Cambria"/>
                  <w:i/>
                  <w:iCs/>
                  <w:noProof/>
                </w:rPr>
                <w:t>Profil Kesehatan Indonesia 2022.</w:t>
              </w:r>
              <w:r w:rsidRPr="009E34C6">
                <w:rPr>
                  <w:rFonts w:ascii="Cambria" w:hAnsi="Cambria"/>
                  <w:noProof/>
                </w:rPr>
                <w:t xml:space="preserve"> Indonesia: Kementerian Kesehatan Republik Indonesia.</w:t>
              </w:r>
            </w:p>
            <w:p w14:paraId="2EF8BA9D"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Kemenkes, R. (2022). Kemenkes RI.</w:t>
              </w:r>
            </w:p>
            <w:p w14:paraId="171BD7D4"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Khan, Z., Lutale, J., &amp; Moledina, S. (2019). Prevalence Of Drpression and Assosciated Factors of Depression and Patients inan Outpatient Diabtes Clinic. </w:t>
              </w:r>
              <w:r w:rsidRPr="009E34C6">
                <w:rPr>
                  <w:rFonts w:ascii="Cambria" w:hAnsi="Cambria"/>
                  <w:i/>
                  <w:iCs/>
                  <w:noProof/>
                </w:rPr>
                <w:t>Psychiatry Journal</w:t>
              </w:r>
              <w:r w:rsidRPr="009E34C6">
                <w:rPr>
                  <w:rFonts w:ascii="Cambria" w:hAnsi="Cambria"/>
                  <w:noProof/>
                </w:rPr>
                <w:t>. doi:10.1155/2019/2083196</w:t>
              </w:r>
            </w:p>
            <w:p w14:paraId="22339BBC"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Krisnatuti, D., Yenrina, R., &amp; Rasjimida, D. (2022). </w:t>
              </w:r>
              <w:r w:rsidRPr="009E34C6">
                <w:rPr>
                  <w:rFonts w:ascii="Cambria" w:hAnsi="Cambria"/>
                  <w:i/>
                  <w:iCs/>
                  <w:noProof/>
                </w:rPr>
                <w:t>Diet Sehat untuk Penderita Diabetes Melitus.</w:t>
              </w:r>
              <w:r w:rsidRPr="009E34C6">
                <w:rPr>
                  <w:rFonts w:ascii="Cambria" w:hAnsi="Cambria"/>
                  <w:noProof/>
                </w:rPr>
                <w:t xml:space="preserve"> Jakarta: Penebar Swadaya Drup.</w:t>
              </w:r>
            </w:p>
            <w:p w14:paraId="30EA4C38"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Kusnaningsih. (2019). Relaksasi Benson untuk Mengontrol Kadar Gula Darah Penderita DM di Wilayah Kerja Puskesmas Pahandut Palangka Raya. </w:t>
              </w:r>
              <w:r w:rsidRPr="009E34C6">
                <w:rPr>
                  <w:rFonts w:ascii="Cambria" w:hAnsi="Cambria"/>
                  <w:i/>
                  <w:iCs/>
                  <w:noProof/>
                </w:rPr>
                <w:t>Jurnal Ilmiah Pengabdian Kepada Masyarakat</w:t>
              </w:r>
              <w:r w:rsidRPr="009E34C6">
                <w:rPr>
                  <w:rFonts w:ascii="Cambria" w:hAnsi="Cambria"/>
                  <w:noProof/>
                </w:rPr>
                <w:t>. doi:https://doi.org/10.33084/pengabdianmu.v4i1.629</w:t>
              </w:r>
            </w:p>
            <w:p w14:paraId="277AE0C7"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Liawati, N. (2022). Hubungan Kepatuhan Diet Dengan Kualitas Hidup Diabetes Mellitus Tipe 2. </w:t>
              </w:r>
              <w:r w:rsidRPr="009E34C6">
                <w:rPr>
                  <w:rFonts w:ascii="Cambria" w:hAnsi="Cambria"/>
                  <w:i/>
                  <w:iCs/>
                  <w:noProof/>
                </w:rPr>
                <w:t>Jurnal Medika Cendikia</w:t>
              </w:r>
              <w:r w:rsidRPr="009E34C6">
                <w:rPr>
                  <w:rFonts w:ascii="Cambria" w:hAnsi="Cambria"/>
                  <w:noProof/>
                </w:rPr>
                <w:t>.</w:t>
              </w:r>
            </w:p>
            <w:p w14:paraId="300E035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Ludiana, Uswatun, H., Sri, S., Fitri, N., &amp; Nurhayati, S. (2022, Desember). Faktor Stress dan Depresi dengan Kadar Gula Darah Penderita Diabetes Melitus Tipe 2. </w:t>
              </w:r>
              <w:r w:rsidRPr="009E34C6">
                <w:rPr>
                  <w:rFonts w:ascii="Cambria" w:hAnsi="Cambria"/>
                  <w:i/>
                  <w:iCs/>
                  <w:noProof/>
                </w:rPr>
                <w:t>Jurnal Wacana Kesehatan, 7</w:t>
              </w:r>
              <w:r w:rsidRPr="009E34C6">
                <w:rPr>
                  <w:rFonts w:ascii="Cambria" w:hAnsi="Cambria"/>
                  <w:noProof/>
                </w:rPr>
                <w:t>, 64-66. doi:10.52822/jwk.v7i2.413</w:t>
              </w:r>
            </w:p>
            <w:p w14:paraId="24A3F528"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Magfiroh, Y. N., &amp; Nurhastuti, R. F. (2023). Hubungan Kepatuhan Diet Dengan Perubahan Kadar Gula Darah. </w:t>
              </w:r>
              <w:r w:rsidRPr="009E34C6">
                <w:rPr>
                  <w:rFonts w:ascii="Cambria" w:hAnsi="Cambria"/>
                  <w:i/>
                  <w:iCs/>
                  <w:noProof/>
                </w:rPr>
                <w:t>Jurnal Buana Of Nursing</w:t>
              </w:r>
              <w:r w:rsidRPr="009E34C6">
                <w:rPr>
                  <w:rFonts w:ascii="Cambria" w:hAnsi="Cambria"/>
                  <w:noProof/>
                </w:rPr>
                <w:t>, 1-8.</w:t>
              </w:r>
            </w:p>
            <w:p w14:paraId="4100C85D"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Maulana, A. (2021). Jurnal Ilmiah Mahasiswa &amp; Penelitian Keperawatan Volume 1Nomor 12021[ 77]ISSN : 2797-0019PENGARUH INTERVENSI TEKNIK BATUK EFEKTIF DENGAN PENGELUARAN SPUTUM PADAPASIEN TUBERKULOSIS. </w:t>
              </w:r>
              <w:r w:rsidRPr="009E34C6">
                <w:rPr>
                  <w:rFonts w:ascii="Cambria" w:hAnsi="Cambria"/>
                  <w:i/>
                  <w:iCs/>
                  <w:noProof/>
                </w:rPr>
                <w:t>Jurnal Ilmiah Mahasiswa &amp; Penelitian Keperawatan</w:t>
              </w:r>
              <w:r w:rsidRPr="009E34C6">
                <w:rPr>
                  <w:rFonts w:ascii="Cambria" w:hAnsi="Cambria"/>
                  <w:noProof/>
                </w:rPr>
                <w:t>. Retrieved 2025, from https://jurnal.stikesnh.ac.id/index.php/jimpk/article/view/498/457</w:t>
              </w:r>
            </w:p>
            <w:p w14:paraId="5613608A"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Milita , F., Handayani, S., &amp; Setiaji, B. (2021). Kejadian Diabetes Melitus Tipe II pada lanjut Usia di Indonesia (Analis Riskedes 2018). </w:t>
              </w:r>
              <w:r w:rsidRPr="009E34C6">
                <w:rPr>
                  <w:rFonts w:ascii="Cambria" w:hAnsi="Cambria"/>
                  <w:i/>
                  <w:iCs/>
                  <w:noProof/>
                </w:rPr>
                <w:t>Jurnal Kedokteran dan Kesehatan</w:t>
              </w:r>
              <w:r w:rsidRPr="009E34C6">
                <w:rPr>
                  <w:rFonts w:ascii="Cambria" w:hAnsi="Cambria"/>
                  <w:noProof/>
                </w:rPr>
                <w:t>. Retrieved from https://jurnal.umj.ac.id/index.php/JKK</w:t>
              </w:r>
            </w:p>
            <w:p w14:paraId="406B7649"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Murtiningsih, M. K. (2021). Gaya Hidup Sebagai Faktor Risiko Deabetes Mellitus Tipe 2. </w:t>
              </w:r>
              <w:r w:rsidRPr="009E34C6">
                <w:rPr>
                  <w:rFonts w:ascii="Cambria" w:hAnsi="Cambria"/>
                  <w:i/>
                  <w:iCs/>
                  <w:noProof/>
                </w:rPr>
                <w:t>e-Clinic</w:t>
              </w:r>
              <w:r w:rsidRPr="009E34C6">
                <w:rPr>
                  <w:rFonts w:ascii="Cambria" w:hAnsi="Cambria"/>
                  <w:noProof/>
                </w:rPr>
                <w:t>.</w:t>
              </w:r>
            </w:p>
            <w:p w14:paraId="75A5946D"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Nabila, N. (2023). Faktor-faktor yang mempengaruhi kepatuhan minum obat anti tuberkolosis (OAT) pada penderita tuberkolosis. </w:t>
              </w:r>
              <w:r w:rsidRPr="009E34C6">
                <w:rPr>
                  <w:rFonts w:ascii="Cambria" w:hAnsi="Cambria"/>
                  <w:i/>
                  <w:iCs/>
                  <w:noProof/>
                </w:rPr>
                <w:t>Media publikasi promosi kesehatan</w:t>
              </w:r>
              <w:r w:rsidRPr="009E34C6">
                <w:rPr>
                  <w:rFonts w:ascii="Cambria" w:hAnsi="Cambria"/>
                  <w:noProof/>
                </w:rPr>
                <w:t>.</w:t>
              </w:r>
            </w:p>
            <w:p w14:paraId="6C3C057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Nova, R., &amp; Hasni, D. (2022). Edukasi Komplikasi Terjadinya Hipertensi Dan Peranan Konsumsi Obat Hipertensi Pada Penderita Diabetes Mellitus Usia Lansia Di Puskesmas Lubuk Buaya . </w:t>
              </w:r>
              <w:r w:rsidRPr="009E34C6">
                <w:rPr>
                  <w:rFonts w:ascii="Cambria" w:hAnsi="Cambria"/>
                  <w:i/>
                  <w:iCs/>
                  <w:noProof/>
                </w:rPr>
                <w:t>Jurnal Pengabdian Kepada Masyarakat</w:t>
              </w:r>
              <w:r w:rsidRPr="009E34C6">
                <w:rPr>
                  <w:rFonts w:ascii="Cambria" w:hAnsi="Cambria"/>
                  <w:noProof/>
                </w:rPr>
                <w:t>, 545-550.</w:t>
              </w:r>
            </w:p>
            <w:p w14:paraId="55ABA231"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lastRenderedPageBreak/>
                <w:t xml:space="preserve">Novitri, W., Gemini, S., Yunaspi, D., &amp; Roza, E. (2021, Oktober). Hubungan Dukungan Keluarga denga Tingkat Kecemasan pada Penderita Diabetes Melitus. </w:t>
              </w:r>
              <w:r w:rsidRPr="009E34C6">
                <w:rPr>
                  <w:rFonts w:ascii="Cambria" w:hAnsi="Cambria"/>
                  <w:i/>
                  <w:iCs/>
                  <w:noProof/>
                </w:rPr>
                <w:t>Jurnal Kesehatan Mercusuar</w:t>
              </w:r>
              <w:r w:rsidRPr="009E34C6">
                <w:rPr>
                  <w:rFonts w:ascii="Cambria" w:hAnsi="Cambria"/>
                  <w:noProof/>
                </w:rPr>
                <w:t>(Vol. 4 No. 2 Oktober 2021), 85. Retrieved Januari 3, 2025, from http://jurnal.mercubaktijaya.ac.id/index.php/mercusuar</w:t>
              </w:r>
            </w:p>
            <w:p w14:paraId="347A0F89"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Nursihhah, M., &amp; Wijaya, D. S. (2021). Hubungan Kepatuhan Diet Terhadap Pengendalian Kadar Gula Darah Pada Pasien Diabetes Mellitus Tipe 2. </w:t>
              </w:r>
              <w:r w:rsidRPr="009E34C6">
                <w:rPr>
                  <w:rFonts w:ascii="Cambria" w:hAnsi="Cambria"/>
                  <w:i/>
                  <w:iCs/>
                  <w:noProof/>
                </w:rPr>
                <w:t>Jurnal Medika Hutama</w:t>
              </w:r>
              <w:r w:rsidRPr="009E34C6">
                <w:rPr>
                  <w:rFonts w:ascii="Cambria" w:hAnsi="Cambria"/>
                  <w:noProof/>
                </w:rPr>
                <w:t>, 1002-1010.</w:t>
              </w:r>
            </w:p>
            <w:p w14:paraId="49B2DD86"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Pasaribu, G. F. (2023). Ketidakpatuhan minum obat pada pasien TB paru. </w:t>
              </w:r>
              <w:r w:rsidRPr="009E34C6">
                <w:rPr>
                  <w:rFonts w:ascii="Cambria" w:hAnsi="Cambria"/>
                  <w:i/>
                  <w:iCs/>
                  <w:noProof/>
                </w:rPr>
                <w:t>Jurnal Prima Medika Sains</w:t>
              </w:r>
              <w:r w:rsidRPr="009E34C6">
                <w:rPr>
                  <w:rFonts w:ascii="Cambria" w:hAnsi="Cambria"/>
                  <w:noProof/>
                </w:rPr>
                <w:t>. Retrieved from https://jurnal.unprimdn.ac.id/index.php/JPMS/article/view/3788</w:t>
              </w:r>
            </w:p>
            <w:p w14:paraId="6DE946F4"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Pasaribu, G., Handini, M., Manurung, J., Manurung, K., Sembiring, R., &amp; Siagian, M. (2023, Juni). Ketidakpatuhan Minum Obat pada Pasien TB paru : Studi Kualitatif. </w:t>
              </w:r>
              <w:r w:rsidRPr="009E34C6">
                <w:rPr>
                  <w:rFonts w:ascii="Cambria" w:hAnsi="Cambria"/>
                  <w:i/>
                  <w:iCs/>
                  <w:noProof/>
                </w:rPr>
                <w:t>Jurnal Prima Medika Sains, 5</w:t>
              </w:r>
              <w:r w:rsidRPr="009E34C6">
                <w:rPr>
                  <w:rFonts w:ascii="Cambria" w:hAnsi="Cambria"/>
                  <w:noProof/>
                </w:rPr>
                <w:t>. doi:https://doi.org/10.34012/jpms.v5i1.3788</w:t>
              </w:r>
            </w:p>
            <w:p w14:paraId="2953E059"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Pavlidou, E. (2023). Diabesity And Dietary Intervensions: Evaluating the Impact of Mediterranean Died and Other Types of Diets on Obesyty and Type 2 Diabetes Management. </w:t>
              </w:r>
              <w:r w:rsidRPr="009E34C6">
                <w:rPr>
                  <w:rFonts w:ascii="Cambria" w:hAnsi="Cambria"/>
                  <w:i/>
                  <w:iCs/>
                  <w:noProof/>
                </w:rPr>
                <w:t>Nutrients</w:t>
              </w:r>
              <w:r w:rsidRPr="009E34C6">
                <w:rPr>
                  <w:rFonts w:ascii="Cambria" w:hAnsi="Cambria"/>
                  <w:noProof/>
                </w:rPr>
                <w:t>, 1-17.</w:t>
              </w:r>
            </w:p>
            <w:p w14:paraId="11D28AC8"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Phitri, H. E. (2016). Hubungan Antara Pengetahuan Dan Sikap Penderita Diabetes Mellitus Dengan Kepatuhan Diet Diabetes Mellitus Di Rsud Am. Parikesit Kalimantan Timur. </w:t>
              </w:r>
              <w:r w:rsidRPr="009E34C6">
                <w:rPr>
                  <w:rFonts w:ascii="Cambria" w:hAnsi="Cambria"/>
                  <w:i/>
                  <w:iCs/>
                  <w:noProof/>
                </w:rPr>
                <w:t>Jurnal Keperawatan Medikal Bedah</w:t>
              </w:r>
              <w:r w:rsidRPr="009E34C6">
                <w:rPr>
                  <w:rFonts w:ascii="Cambria" w:hAnsi="Cambria"/>
                  <w:noProof/>
                </w:rPr>
                <w:t>.</w:t>
              </w:r>
            </w:p>
            <w:p w14:paraId="5522C2F7"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PPNI. (2017). Standart Diagnosis Keperawatan Indonesia (SDKI). In </w:t>
              </w:r>
              <w:r w:rsidRPr="009E34C6">
                <w:rPr>
                  <w:rFonts w:ascii="Cambria" w:hAnsi="Cambria"/>
                  <w:i/>
                  <w:iCs/>
                  <w:noProof/>
                </w:rPr>
                <w:t>Defisit Pengetahuan.</w:t>
              </w:r>
              <w:r w:rsidRPr="009E34C6">
                <w:rPr>
                  <w:rFonts w:ascii="Cambria" w:hAnsi="Cambria"/>
                  <w:noProof/>
                </w:rPr>
                <w:t xml:space="preserve"> Jakarta, Indonesia: DPP PPNI. Retrieved 12 25, 2024</w:t>
              </w:r>
            </w:p>
            <w:p w14:paraId="319E734B"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Pramono, J. S. (2021). TINJAUAN LITERATUR FAKTOR RESIKO PENINGKATAN ANGKA INSIDEN TUBERCULOSIS. </w:t>
              </w:r>
              <w:r w:rsidRPr="009E34C6">
                <w:rPr>
                  <w:rFonts w:ascii="Cambria" w:hAnsi="Cambria"/>
                  <w:i/>
                  <w:iCs/>
                  <w:noProof/>
                </w:rPr>
                <w:t xml:space="preserve">Jurnal Ilmiah Pannmed </w:t>
              </w:r>
              <w:r w:rsidRPr="009E34C6">
                <w:rPr>
                  <w:rFonts w:ascii="Cambria" w:hAnsi="Cambria"/>
                  <w:noProof/>
                </w:rPr>
                <w:t>.</w:t>
              </w:r>
            </w:p>
            <w:p w14:paraId="26B9DDDD"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Puskesmas Jetis. (2025). </w:t>
              </w:r>
              <w:r w:rsidRPr="009E34C6">
                <w:rPr>
                  <w:rFonts w:ascii="Cambria" w:hAnsi="Cambria"/>
                  <w:i/>
                  <w:iCs/>
                  <w:noProof/>
                </w:rPr>
                <w:t>Laporan Penyakit Puskesmas Jetis.</w:t>
              </w:r>
              <w:r w:rsidRPr="009E34C6">
                <w:rPr>
                  <w:rFonts w:ascii="Cambria" w:hAnsi="Cambria"/>
                  <w:noProof/>
                </w:rPr>
                <w:t xml:space="preserve"> Ponorogo: Puskesmas Jetis. Retrieved 2 24, 2025</w:t>
              </w:r>
            </w:p>
            <w:p w14:paraId="4381240D"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Rachma, W. U. (2021). Analisis Faktor Yang Mempengaruhi. </w:t>
              </w:r>
              <w:r w:rsidRPr="009E34C6">
                <w:rPr>
                  <w:rFonts w:ascii="Cambria" w:hAnsi="Cambria"/>
                  <w:i/>
                  <w:iCs/>
                  <w:noProof/>
                </w:rPr>
                <w:t>Jurnal Pendidikan Biologi</w:t>
              </w:r>
              <w:r w:rsidRPr="009E34C6">
                <w:rPr>
                  <w:rFonts w:ascii="Cambria" w:hAnsi="Cambria"/>
                  <w:noProof/>
                </w:rPr>
                <w:t>.</w:t>
              </w:r>
            </w:p>
            <w:p w14:paraId="4C50EC7A"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Rahmatiah, S., Basri, M., Baharuddin, &amp; Yakub, A. (2022). Hubungan Kepatuhan Diet dengan Kadar Gula Darah pada Pasien Diabetes Melitus. </w:t>
              </w:r>
              <w:r w:rsidRPr="009E34C6">
                <w:rPr>
                  <w:rFonts w:ascii="Cambria" w:hAnsi="Cambria"/>
                  <w:i/>
                  <w:iCs/>
                  <w:noProof/>
                </w:rPr>
                <w:t>Jurnal Ilmiah Kesehatan Diagnosis, Volume 17 Nomor 2 Tahun 2022</w:t>
              </w:r>
              <w:r w:rsidRPr="009E34C6">
                <w:rPr>
                  <w:rFonts w:ascii="Cambria" w:hAnsi="Cambria"/>
                  <w:noProof/>
                </w:rPr>
                <w:t>. Retrieved from https://jurnal.stikesnh.ac.id/index.php/jikd/article/download/1040/557</w:t>
              </w:r>
            </w:p>
            <w:p w14:paraId="578CD16C"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Restuning, D. (2020). Efektifitas Edukasi Diabetes Mellitus Dalam meningkatkan Kepatuhan Pengaturan Diet Pada Diabetes Mellitus Tipe 2. </w:t>
              </w:r>
              <w:r w:rsidRPr="009E34C6">
                <w:rPr>
                  <w:rFonts w:ascii="Cambria" w:hAnsi="Cambria"/>
                  <w:i/>
                  <w:iCs/>
                  <w:noProof/>
                </w:rPr>
                <w:t>Mutiara Medika</w:t>
              </w:r>
              <w:r w:rsidRPr="009E34C6">
                <w:rPr>
                  <w:rFonts w:ascii="Cambria" w:hAnsi="Cambria"/>
                  <w:noProof/>
                </w:rPr>
                <w:t>.</w:t>
              </w:r>
            </w:p>
            <w:p w14:paraId="504AF28D"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Ricky, M., &amp; Mei Wulandari, I. (2024). Hubungan Tingkat Depresi Pasien Diabetes Melitus dengan Fatigue di Rumah Sakit Advent Bandar Lampung. </w:t>
              </w:r>
              <w:r w:rsidRPr="009E34C6">
                <w:rPr>
                  <w:rFonts w:ascii="Cambria" w:hAnsi="Cambria"/>
                  <w:i/>
                  <w:iCs/>
                  <w:noProof/>
                </w:rPr>
                <w:t>Jurnal Kesehatan Malahayati, VOLUME 4 NOMOR 4 TAHUN 2024 HAL 1413-1423</w:t>
              </w:r>
              <w:r w:rsidRPr="009E34C6">
                <w:rPr>
                  <w:rFonts w:ascii="Cambria" w:hAnsi="Cambria"/>
                  <w:noProof/>
                </w:rPr>
                <w:t>. Retrieved from https://ejurnalmalahayati.ac.id/index.php/MAHESA/article/download/14161/Download%20Artikel</w:t>
              </w:r>
            </w:p>
            <w:p w14:paraId="6647EEA7"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lastRenderedPageBreak/>
                <w:t xml:space="preserve">Rita , N. (2018). Hubungan Jenis Kelamin, Olahraga dan Obesitas dengan Kejadian Diabetes Melitus pada Lansia. </w:t>
              </w:r>
              <w:r w:rsidRPr="009E34C6">
                <w:rPr>
                  <w:rFonts w:ascii="Cambria" w:hAnsi="Cambria"/>
                  <w:i/>
                  <w:iCs/>
                  <w:noProof/>
                </w:rPr>
                <w:t>Jurnal Ilmu Kesehatan</w:t>
              </w:r>
              <w:r w:rsidRPr="009E34C6">
                <w:rPr>
                  <w:rFonts w:ascii="Cambria" w:hAnsi="Cambria"/>
                  <w:noProof/>
                </w:rPr>
                <w:t>(Jurnal Ilmu Kesehatan (JIK) April 2018 Volume 2 Nomor 1 P-ISSN : 2597-8594). Retrieved from https://jik.stikesalifah.ac.id/index.php/jurnalkes/article/download/52/pdf</w:t>
              </w:r>
            </w:p>
            <w:p w14:paraId="709B57E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Rochani, S. (2022). Efektifitas Pendidikan Kesehatan Dengan Flipchart Terhadap Pengetahuan Dan Kepatuhan Pasien Dalam Melaksanakan Program Diet Pada Pasien Diabetes Mellitus . </w:t>
              </w:r>
              <w:r w:rsidRPr="009E34C6">
                <w:rPr>
                  <w:rFonts w:ascii="Cambria" w:hAnsi="Cambria"/>
                  <w:i/>
                  <w:iCs/>
                  <w:noProof/>
                </w:rPr>
                <w:t xml:space="preserve">Jurnal Wacana Kesehatan </w:t>
              </w:r>
              <w:r w:rsidRPr="009E34C6">
                <w:rPr>
                  <w:rFonts w:ascii="Cambria" w:hAnsi="Cambria"/>
                  <w:noProof/>
                </w:rPr>
                <w:t>.</w:t>
              </w:r>
            </w:p>
            <w:p w14:paraId="12892872"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Rosdayani, D. (2023). Hubungan Tingkat Kepatuhan Minum Obat Dengan Kualitas Hidup Pasien Tuberculosis Paru Di Puskesmas Bojong Rawalumbu. </w:t>
              </w:r>
              <w:r w:rsidRPr="009E34C6">
                <w:rPr>
                  <w:rFonts w:ascii="Cambria" w:hAnsi="Cambria"/>
                  <w:i/>
                  <w:iCs/>
                  <w:noProof/>
                </w:rPr>
                <w:t>Jurnal Ilmiah Pharmacy</w:t>
              </w:r>
              <w:r w:rsidRPr="009E34C6">
                <w:rPr>
                  <w:rFonts w:ascii="Cambria" w:hAnsi="Cambria"/>
                  <w:noProof/>
                </w:rPr>
                <w:t>. Retrieved from https://jurnal.stikesalfatah.ac.id/index.php/jiphar/article/view/495/pdf</w:t>
              </w:r>
            </w:p>
            <w:p w14:paraId="32E14EF1"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Salam, &amp; Wahyono. (2024). Analisis Faktor yang Berhubungan dengan Kepatuhan Minum Obat Anti Tuberkulosis pada Pasien TB Paru di Puskesmas Samuda dan Bapinang Kotawaringin Timur. </w:t>
              </w:r>
              <w:r w:rsidRPr="009E34C6">
                <w:rPr>
                  <w:rFonts w:ascii="Cambria" w:hAnsi="Cambria"/>
                  <w:i/>
                  <w:iCs/>
                  <w:noProof/>
                </w:rPr>
                <w:t>Jurnal Surya Medika</w:t>
              </w:r>
              <w:r w:rsidRPr="009E34C6">
                <w:rPr>
                  <w:rFonts w:ascii="Cambria" w:hAnsi="Cambria"/>
                  <w:noProof/>
                </w:rPr>
                <w:t>. Retrieved from https://journal.umpr.ac.id/index.php/jsm/article/view/7165</w:t>
              </w:r>
            </w:p>
            <w:p w14:paraId="089E4FD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Sarfika, R. (2019, Maraet 1). Hubungan Keputusasaan dengan Depresi pada Pasien Diabetes Melitus di Padang. </w:t>
              </w:r>
              <w:r w:rsidRPr="009E34C6">
                <w:rPr>
                  <w:rFonts w:ascii="Cambria" w:hAnsi="Cambria"/>
                  <w:i/>
                  <w:iCs/>
                  <w:noProof/>
                </w:rPr>
                <w:t>Jurnal Keperawatan</w:t>
              </w:r>
              <w:r w:rsidRPr="009E34C6">
                <w:rPr>
                  <w:rFonts w:ascii="Cambria" w:hAnsi="Cambria"/>
                  <w:noProof/>
                </w:rPr>
                <w:t>, 20-22. doi:10.25077/njk.15.1.14-24.2019</w:t>
              </w:r>
            </w:p>
            <w:p w14:paraId="3C6AA2BC"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Sasmita, A. M. (2021). Faktor-Faktor Yang Memengaruhi Tingkat Kepatuhan Berobat Pasien. </w:t>
              </w:r>
              <w:r w:rsidRPr="009E34C6">
                <w:rPr>
                  <w:rFonts w:ascii="Cambria" w:hAnsi="Cambria"/>
                  <w:i/>
                  <w:iCs/>
                  <w:noProof/>
                </w:rPr>
                <w:t>Jurnal Medika Hutama</w:t>
              </w:r>
              <w:r w:rsidRPr="009E34C6">
                <w:rPr>
                  <w:rFonts w:ascii="Cambria" w:hAnsi="Cambria"/>
                  <w:noProof/>
                </w:rPr>
                <w:t>, 1105-1111.</w:t>
              </w:r>
            </w:p>
            <w:p w14:paraId="61F1CAC8"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SDKI PPNI, T. (2016). Standar Diagnosis Keperawatan Indonesia, Definisi dan Indikator Diagnostik. </w:t>
              </w:r>
              <w:r w:rsidRPr="009E34C6">
                <w:rPr>
                  <w:rFonts w:ascii="Cambria" w:hAnsi="Cambria"/>
                  <w:i/>
                  <w:iCs/>
                  <w:noProof/>
                </w:rPr>
                <w:t>DPP, Persatuan Perawat Nasional Indonesia</w:t>
              </w:r>
              <w:r w:rsidRPr="009E34C6">
                <w:rPr>
                  <w:rFonts w:ascii="Cambria" w:hAnsi="Cambria"/>
                  <w:noProof/>
                </w:rPr>
                <w:t>, 1-326.</w:t>
              </w:r>
            </w:p>
            <w:p w14:paraId="13FD353F"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Siallagan, A. (2023, Agustus 3). Hubungan Dukungan Keluarga dengan Kepatuhan Minum Obat pada Pasien Tuberculosis Paru. </w:t>
              </w:r>
              <w:r w:rsidRPr="009E34C6">
                <w:rPr>
                  <w:rFonts w:ascii="Cambria" w:hAnsi="Cambria"/>
                  <w:i/>
                  <w:iCs/>
                  <w:noProof/>
                </w:rPr>
                <w:t>Jurnal Penelitian Perawat Profesional, 5</w:t>
              </w:r>
              <w:r w:rsidRPr="009E34C6">
                <w:rPr>
                  <w:rFonts w:ascii="Cambria" w:hAnsi="Cambria"/>
                  <w:noProof/>
                </w:rPr>
                <w:t xml:space="preserve">. Retrieved Desember 25, 2024, from https://jurnal.globalhealthsciencegroup.com/index.php/JPPP/article/download/1779/1391/ </w:t>
              </w:r>
            </w:p>
            <w:p w14:paraId="73F07C83"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Siallagan, S., &amp; Simamora, R. S. (2024). HUBUNGAN DUKUNGAN KELUARGA DENGAN KEPATUHAN MINUM OBAT OAT PADA PASIEN TUBERKULOSIS (TBC)DI RSCIBITUNG MEDIKATAHUN 2023. </w:t>
              </w:r>
              <w:r w:rsidRPr="009E34C6">
                <w:rPr>
                  <w:rFonts w:ascii="Cambria" w:hAnsi="Cambria"/>
                  <w:i/>
                  <w:iCs/>
                  <w:noProof/>
                </w:rPr>
                <w:t>Jurnal Ayurvenda Medistra</w:t>
              </w:r>
              <w:r w:rsidRPr="009E34C6">
                <w:rPr>
                  <w:rFonts w:ascii="Cambria" w:hAnsi="Cambria"/>
                  <w:noProof/>
                </w:rPr>
                <w:t>. Retrieved Januari 8, 2025, from https://ojs.stikesmedistra-indonesia.ac.id/index.php/medistra-jurnal123/article/view/108/73</w:t>
              </w:r>
            </w:p>
            <w:p w14:paraId="6BE5AA7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Sibua, S. (2021). Hubungan Dukungan Keluarga dengan Kepatuhan Berobat Penderita Tuberculosis di Kbupaten Bolaang Mongondow Timur. </w:t>
              </w:r>
              <w:r w:rsidRPr="009E34C6">
                <w:rPr>
                  <w:rFonts w:ascii="Cambria" w:hAnsi="Cambria"/>
                  <w:i/>
                  <w:iCs/>
                  <w:noProof/>
                </w:rPr>
                <w:t>Jurnal Ilmu Pendidikan Nonformal</w:t>
              </w:r>
              <w:r w:rsidRPr="009E34C6">
                <w:rPr>
                  <w:rFonts w:ascii="Cambria" w:hAnsi="Cambria"/>
                  <w:noProof/>
                </w:rPr>
                <w:t>. Retrieved from https://ejurnal.pps.ung.ac.id/index.php/Aksara/article/view/781/588</w:t>
              </w:r>
            </w:p>
            <w:p w14:paraId="64CA9C2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SIKI PPNI, T. (2018). </w:t>
              </w:r>
              <w:r w:rsidRPr="009E34C6">
                <w:rPr>
                  <w:rFonts w:ascii="Cambria" w:hAnsi="Cambria"/>
                  <w:i/>
                  <w:iCs/>
                  <w:noProof/>
                </w:rPr>
                <w:t>Standar Intervensi Keperawatan Indonesia, Definisi dan Tindakan Keperawatan.</w:t>
              </w:r>
              <w:r w:rsidRPr="009E34C6">
                <w:rPr>
                  <w:rFonts w:ascii="Cambria" w:hAnsi="Cambria"/>
                  <w:noProof/>
                </w:rPr>
                <w:t xml:space="preserve"> DPP, PPNI.</w:t>
              </w:r>
            </w:p>
            <w:p w14:paraId="4BD68D04"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lastRenderedPageBreak/>
                <w:t xml:space="preserve">Sinaga. (2024). ASUHAN KEPERAWATAN PADA NY. R DENGAN GANGGUAN. </w:t>
              </w:r>
              <w:r w:rsidRPr="009E34C6">
                <w:rPr>
                  <w:rFonts w:ascii="Cambria" w:hAnsi="Cambria"/>
                  <w:i/>
                  <w:iCs/>
                  <w:noProof/>
                </w:rPr>
                <w:t>Jurnal Kesehatan Surya Nusantara, 12</w:t>
              </w:r>
              <w:r w:rsidRPr="009E34C6">
                <w:rPr>
                  <w:rFonts w:ascii="Cambria" w:hAnsi="Cambria"/>
                  <w:noProof/>
                </w:rPr>
                <w:t>( Vol 12, No 2 (2024) ). Retrieved Januari 8, 2024, from https://jurnal.suryanusantara.ac.id/index.php/jurkessutra/article/view/177/224</w:t>
              </w:r>
            </w:p>
            <w:p w14:paraId="00ECB969"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Suciana, F., Daryani, Marwanti, &amp; Arifianto, D. (2019). Penatalaksanaan 5 Pilar Pengendalian DM terhadap Kualitas Hidup Pasien DM TIPE 2. </w:t>
              </w:r>
              <w:r w:rsidRPr="009E34C6">
                <w:rPr>
                  <w:rFonts w:ascii="Cambria" w:hAnsi="Cambria"/>
                  <w:i/>
                  <w:iCs/>
                  <w:noProof/>
                </w:rPr>
                <w:t xml:space="preserve">Jurnal Ilmiah permas : Jurnal Ilmiah STIKES Kendal </w:t>
              </w:r>
              <w:r w:rsidRPr="009E34C6">
                <w:rPr>
                  <w:rFonts w:ascii="Cambria" w:hAnsi="Cambria"/>
                  <w:noProof/>
                </w:rPr>
                <w:t>, 315-317.</w:t>
              </w:r>
            </w:p>
            <w:p w14:paraId="1491944A"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Suryani, U., Yolanda, Y., Ausrianti, R., &amp; Yazia, V. D. (2023, Juni 2). Self Hipnosis untuk Mengatasi Keputusasaan pada Penderita Diabetes Melitus. </w:t>
              </w:r>
              <w:r w:rsidRPr="009E34C6">
                <w:rPr>
                  <w:rFonts w:ascii="Cambria" w:hAnsi="Cambria"/>
                  <w:i/>
                  <w:iCs/>
                  <w:noProof/>
                </w:rPr>
                <w:t>Jurnal Peduli Masyarakat, 5</w:t>
              </w:r>
              <w:r w:rsidRPr="009E34C6">
                <w:rPr>
                  <w:rFonts w:ascii="Cambria" w:hAnsi="Cambria"/>
                  <w:noProof/>
                </w:rPr>
                <w:t>, 266. Retrieved Januari 2024, 3, from http://jurnal.globalhealthsciencegroup.com/index.php/JPM</w:t>
              </w:r>
            </w:p>
            <w:p w14:paraId="2FF295A1"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Susanti, N., Syahpira, D., Aulia, S., &amp; Syahmala , A. (2024). </w:t>
              </w:r>
              <w:r w:rsidRPr="009E34C6">
                <w:rPr>
                  <w:rFonts w:ascii="Cambria" w:hAnsi="Cambria"/>
                  <w:i/>
                  <w:iCs/>
                  <w:noProof/>
                </w:rPr>
                <w:t>Hubungan Usia pada Kejadian Diabetes Tipe 2 dengan Pendekatan STEPWISE</w:t>
              </w:r>
              <w:r w:rsidRPr="009E34C6">
                <w:rPr>
                  <w:rFonts w:ascii="Cambria" w:hAnsi="Cambria"/>
                  <w:noProof/>
                </w:rPr>
                <w:t xml:space="preserve"> (Volume 5, Nomor 2, Juni 2024 ed., Vol. 5). Retrieved from https://journal.universitaspahlawan.ac.id/index.php/jkt/article/view/28312/20682</w:t>
              </w:r>
            </w:p>
            <w:p w14:paraId="0863100E"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Sutomo, &amp; Purwanto, N. H. (2023). Pengaruh Konsumsi Daun Blimbing Wuluh Terhadap Hipertensi. </w:t>
              </w:r>
              <w:r w:rsidRPr="009E34C6">
                <w:rPr>
                  <w:rFonts w:ascii="Cambria" w:hAnsi="Cambria"/>
                  <w:i/>
                  <w:iCs/>
                  <w:noProof/>
                </w:rPr>
                <w:t>Jurnal Keperawatan</w:t>
              </w:r>
              <w:r w:rsidRPr="009E34C6">
                <w:rPr>
                  <w:rFonts w:ascii="Cambria" w:hAnsi="Cambria"/>
                  <w:noProof/>
                </w:rPr>
                <w:t>, 1-15.</w:t>
              </w:r>
            </w:p>
            <w:p w14:paraId="5B6B9AA6"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Syaifudin. (2022). Faktor Risiko Ketidakpatuhan Pengobatan Penderita TB Paru di Wilayah Kerja Puskesmas Rangas Kabupaten Mamuju. </w:t>
              </w:r>
              <w:r w:rsidRPr="009E34C6">
                <w:rPr>
                  <w:rFonts w:ascii="Cambria" w:hAnsi="Cambria"/>
                  <w:i/>
                  <w:iCs/>
                  <w:noProof/>
                </w:rPr>
                <w:t>JOURNAL OF MUSLIM COMMUNITYHEALTH</w:t>
              </w:r>
              <w:r w:rsidRPr="009E34C6">
                <w:rPr>
                  <w:rFonts w:ascii="Cambria" w:hAnsi="Cambria"/>
                  <w:noProof/>
                </w:rPr>
                <w:t>. Retrieved from http://pasca-umi.ac.id/index.php/jmch/article/view/995/1096</w:t>
              </w:r>
            </w:p>
            <w:p w14:paraId="4A18C548"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TIM Pokja SIKI PPNI. (2018). Standart Intervensi Keperawatan Indonesia. In Keputusasaan. Jakarta, Jawa Timur: DPP PPNI. Retrieved Desemeber 29, 2024</w:t>
              </w:r>
            </w:p>
            <w:p w14:paraId="33553DC3"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TIM POKJA SIKI PPNI. (2018). </w:t>
              </w:r>
              <w:r w:rsidRPr="009E34C6">
                <w:rPr>
                  <w:rFonts w:ascii="Cambria" w:hAnsi="Cambria"/>
                  <w:i/>
                  <w:iCs/>
                  <w:noProof/>
                </w:rPr>
                <w:t>Standart Intervensi Keperawatan Indonesia.</w:t>
              </w:r>
              <w:r w:rsidRPr="009E34C6">
                <w:rPr>
                  <w:rFonts w:ascii="Cambria" w:hAnsi="Cambria"/>
                  <w:noProof/>
                </w:rPr>
                <w:t xml:space="preserve"> Jakarta, Indonesia: DPP PPNI. Retrieved Desember 25, 2024</w:t>
              </w:r>
            </w:p>
            <w:p w14:paraId="682F3D2D"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Utomo, A. P. (2024). Analisis Variabel-variabel yang Mempengaruhi Insiden Tuberkulosis di Provinsi Jawa Timur Tahun 2022. </w:t>
              </w:r>
              <w:r w:rsidRPr="009E34C6">
                <w:rPr>
                  <w:rFonts w:ascii="Cambria" w:hAnsi="Cambria"/>
                  <w:i/>
                  <w:iCs/>
                  <w:noProof/>
                </w:rPr>
                <w:t>Seminar Nasional Statistic</w:t>
              </w:r>
              <w:r w:rsidRPr="009E34C6">
                <w:rPr>
                  <w:rFonts w:ascii="Cambria" w:hAnsi="Cambria"/>
                  <w:noProof/>
                </w:rPr>
                <w:t>.</w:t>
              </w:r>
            </w:p>
            <w:p w14:paraId="774AD14B"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WHO. (2021). </w:t>
              </w:r>
              <w:r w:rsidRPr="009E34C6">
                <w:rPr>
                  <w:rFonts w:ascii="Cambria" w:hAnsi="Cambria"/>
                  <w:i/>
                  <w:iCs/>
                  <w:noProof/>
                </w:rPr>
                <w:t>DIABETES.</w:t>
              </w:r>
              <w:r w:rsidRPr="009E34C6">
                <w:rPr>
                  <w:rFonts w:ascii="Cambria" w:hAnsi="Cambria"/>
                  <w:noProof/>
                </w:rPr>
                <w:t xml:space="preserve"> World Health Organization. Retrieved 12 12, 2024, from https://www.who.int/health-topics/diabetes?gad_source=1&amp;gclid=EAIaIQobChMIyMed7s27igMV4aNmAh2N-hl9EAAYASAAEgJCePD_BwE#tab=tab_1</w:t>
              </w:r>
            </w:p>
            <w:p w14:paraId="0C4C244F"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WHO. (2022). TUBERCULOSIS PADA LANSIA. </w:t>
              </w:r>
              <w:r w:rsidRPr="009E34C6">
                <w:rPr>
                  <w:rFonts w:ascii="Cambria" w:hAnsi="Cambria"/>
                  <w:i/>
                  <w:iCs/>
                  <w:noProof/>
                </w:rPr>
                <w:t>Jurnal WHO</w:t>
              </w:r>
              <w:r w:rsidRPr="009E34C6">
                <w:rPr>
                  <w:rFonts w:ascii="Cambria" w:hAnsi="Cambria"/>
                  <w:noProof/>
                </w:rPr>
                <w:t>.</w:t>
              </w:r>
            </w:p>
            <w:p w14:paraId="60199A21"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WHO. (2024). </w:t>
              </w:r>
              <w:r w:rsidRPr="009E34C6">
                <w:rPr>
                  <w:rFonts w:ascii="Cambria" w:hAnsi="Cambria"/>
                  <w:i/>
                  <w:iCs/>
                  <w:noProof/>
                </w:rPr>
                <w:t>Noncommunicable Diseases : Mortality.</w:t>
              </w:r>
              <w:r w:rsidRPr="009E34C6">
                <w:rPr>
                  <w:rFonts w:ascii="Cambria" w:hAnsi="Cambria"/>
                  <w:noProof/>
                </w:rPr>
                <w:t xml:space="preserve"> Retrieved 12 22, 2024, from https://www.who.int/data/gho/data/themes/topics/topic-details/GHO/ncd-mortality</w:t>
              </w:r>
            </w:p>
            <w:p w14:paraId="513ABD01"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lastRenderedPageBreak/>
                <w:t xml:space="preserve">WHO. (2024). </w:t>
              </w:r>
              <w:r w:rsidRPr="009E34C6">
                <w:rPr>
                  <w:rFonts w:ascii="Cambria" w:hAnsi="Cambria"/>
                  <w:i/>
                  <w:iCs/>
                  <w:noProof/>
                </w:rPr>
                <w:t>Tuberculosis.</w:t>
              </w:r>
              <w:r w:rsidRPr="009E34C6">
                <w:rPr>
                  <w:rFonts w:ascii="Cambria" w:hAnsi="Cambria"/>
                  <w:noProof/>
                </w:rPr>
                <w:t xml:space="preserve"> World Health Organization. Retrieved Desember 25, 2024, from https://www.who.int/news-room/fact-sheets/detail/tuberculosis</w:t>
              </w:r>
            </w:p>
            <w:p w14:paraId="5571A11C"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Yunanda, E. (2024). Hubungan Kepatuhan Diet Pada Pasien Diabetes Melitus Tipe II Dengan Penyembuhan Luka Diabetik. </w:t>
              </w:r>
              <w:r w:rsidRPr="009E34C6">
                <w:rPr>
                  <w:rFonts w:ascii="Cambria" w:hAnsi="Cambria"/>
                  <w:i/>
                  <w:iCs/>
                  <w:noProof/>
                </w:rPr>
                <w:t>Jurnal Assyifa’ Ilmu Kesehatan</w:t>
              </w:r>
              <w:r w:rsidRPr="009E34C6">
                <w:rPr>
                  <w:rFonts w:ascii="Cambria" w:hAnsi="Cambria"/>
                  <w:noProof/>
                </w:rPr>
                <w:t>, 62-68.</w:t>
              </w:r>
            </w:p>
            <w:p w14:paraId="033E8F89" w14:textId="77777777" w:rsidR="009E34C6" w:rsidRPr="009E34C6" w:rsidRDefault="009E34C6" w:rsidP="009E34C6">
              <w:pPr>
                <w:pStyle w:val="Bibliography"/>
                <w:ind w:left="720" w:hanging="720"/>
                <w:jc w:val="both"/>
                <w:rPr>
                  <w:rFonts w:ascii="Cambria" w:hAnsi="Cambria"/>
                  <w:noProof/>
                </w:rPr>
              </w:pPr>
              <w:r w:rsidRPr="009E34C6">
                <w:rPr>
                  <w:rFonts w:ascii="Cambria" w:hAnsi="Cambria"/>
                  <w:noProof/>
                </w:rPr>
                <w:t xml:space="preserve">Zhang, Y., &amp; Han , H. (2022). Effectiveness of restricted diet with a plate in patients with type 2 diabetes: A randomized controlled trial. </w:t>
              </w:r>
              <w:r w:rsidRPr="009E34C6">
                <w:rPr>
                  <w:rFonts w:ascii="Cambria" w:hAnsi="Cambria"/>
                  <w:i/>
                  <w:iCs/>
                  <w:noProof/>
                </w:rPr>
                <w:t>Elsevier, Primary Care Diabetes</w:t>
              </w:r>
              <w:r w:rsidRPr="009E34C6">
                <w:rPr>
                  <w:rFonts w:ascii="Cambria" w:hAnsi="Cambria"/>
                  <w:noProof/>
                </w:rPr>
                <w:t>, 3628-374.</w:t>
              </w:r>
            </w:p>
            <w:p w14:paraId="699C34DF" w14:textId="705ADA13" w:rsidR="003B0878" w:rsidRPr="00D26557" w:rsidRDefault="005304E2" w:rsidP="009E34C6">
              <w:pPr>
                <w:spacing w:line="240" w:lineRule="auto"/>
                <w:jc w:val="both"/>
                <w:sectPr w:rsidR="003B0878" w:rsidRPr="00D26557" w:rsidSect="003E7D8C">
                  <w:pgSz w:w="11906" w:h="16838"/>
                  <w:pgMar w:top="1701" w:right="1701" w:bottom="1701" w:left="1701" w:header="709" w:footer="709" w:gutter="0"/>
                  <w:cols w:space="708"/>
                  <w:docGrid w:linePitch="360"/>
                </w:sectPr>
              </w:pPr>
              <w:r w:rsidRPr="009E34C6">
                <w:rPr>
                  <w:rFonts w:ascii="Cambria" w:hAnsi="Cambria"/>
                  <w:b/>
                  <w:bCs/>
                  <w:noProof/>
                </w:rPr>
                <w:fldChar w:fldCharType="end"/>
              </w:r>
            </w:p>
          </w:sdtContent>
        </w:sdt>
      </w:sdtContent>
    </w:sdt>
    <w:bookmarkEnd w:id="0"/>
    <w:p w14:paraId="693DAC05" w14:textId="58BE36A2" w:rsidR="00D26557" w:rsidRDefault="00D26557" w:rsidP="00D26557">
      <w:pPr>
        <w:rPr>
          <w:rFonts w:asciiTheme="majorHAnsi" w:hAnsiTheme="majorHAnsi" w:cstheme="majorHAnsi"/>
          <w:lang w:val="id-ID"/>
        </w:rPr>
      </w:pPr>
    </w:p>
    <w:sectPr w:rsidR="00D26557" w:rsidSect="003E7D8C">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FBF59" w14:textId="77777777" w:rsidR="002073EE" w:rsidRDefault="002073EE" w:rsidP="00A2371C">
      <w:pPr>
        <w:spacing w:after="0" w:line="240" w:lineRule="auto"/>
      </w:pPr>
      <w:r>
        <w:separator/>
      </w:r>
    </w:p>
  </w:endnote>
  <w:endnote w:type="continuationSeparator" w:id="0">
    <w:p w14:paraId="35E98B2B" w14:textId="77777777" w:rsidR="002073EE" w:rsidRDefault="002073EE" w:rsidP="00A23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053701"/>
      <w:docPartObj>
        <w:docPartGallery w:val="Page Numbers (Bottom of Page)"/>
        <w:docPartUnique/>
      </w:docPartObj>
    </w:sdtPr>
    <w:sdtEndPr>
      <w:rPr>
        <w:noProof/>
      </w:rPr>
    </w:sdtEndPr>
    <w:sdtContent>
      <w:p w14:paraId="18913264" w14:textId="5A88E0B9" w:rsidR="00000118" w:rsidRDefault="00000118">
        <w:pPr>
          <w:pStyle w:val="Footer"/>
          <w:jc w:val="right"/>
        </w:pPr>
        <w:r>
          <w:fldChar w:fldCharType="begin"/>
        </w:r>
        <w:r>
          <w:instrText xml:space="preserve"> PAGE   \* MERGEFORMAT </w:instrText>
        </w:r>
        <w:r>
          <w:fldChar w:fldCharType="separate"/>
        </w:r>
        <w:r w:rsidR="009E34C6">
          <w:rPr>
            <w:noProof/>
          </w:rPr>
          <w:t>15</w:t>
        </w:r>
        <w:r>
          <w:rPr>
            <w:noProof/>
          </w:rPr>
          <w:fldChar w:fldCharType="end"/>
        </w:r>
      </w:p>
    </w:sdtContent>
  </w:sdt>
  <w:p w14:paraId="589F5724" w14:textId="77777777" w:rsidR="00000118" w:rsidRDefault="000001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7B8CB" w14:textId="77777777" w:rsidR="002073EE" w:rsidRDefault="002073EE" w:rsidP="00A2371C">
      <w:pPr>
        <w:spacing w:after="0" w:line="240" w:lineRule="auto"/>
      </w:pPr>
      <w:r>
        <w:separator/>
      </w:r>
    </w:p>
  </w:footnote>
  <w:footnote w:type="continuationSeparator" w:id="0">
    <w:p w14:paraId="6B50D529" w14:textId="77777777" w:rsidR="002073EE" w:rsidRDefault="002073EE" w:rsidP="00A237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E5684E"/>
    <w:multiLevelType w:val="hybridMultilevel"/>
    <w:tmpl w:val="95C4261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nsid w:val="4B250A24"/>
    <w:multiLevelType w:val="hybridMultilevel"/>
    <w:tmpl w:val="55867D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062"/>
    <w:rsid w:val="00000118"/>
    <w:rsid w:val="00000314"/>
    <w:rsid w:val="00061062"/>
    <w:rsid w:val="00074454"/>
    <w:rsid w:val="000B19C2"/>
    <w:rsid w:val="000B53D0"/>
    <w:rsid w:val="000E3B3E"/>
    <w:rsid w:val="0010173B"/>
    <w:rsid w:val="001836DC"/>
    <w:rsid w:val="001A24F0"/>
    <w:rsid w:val="001B23C2"/>
    <w:rsid w:val="002073EE"/>
    <w:rsid w:val="002160F8"/>
    <w:rsid w:val="00225569"/>
    <w:rsid w:val="002364DB"/>
    <w:rsid w:val="00293615"/>
    <w:rsid w:val="002A6FA5"/>
    <w:rsid w:val="002B237F"/>
    <w:rsid w:val="002D3C73"/>
    <w:rsid w:val="00303D18"/>
    <w:rsid w:val="0033253A"/>
    <w:rsid w:val="00334EF9"/>
    <w:rsid w:val="0035689B"/>
    <w:rsid w:val="00367939"/>
    <w:rsid w:val="00376B20"/>
    <w:rsid w:val="003A7318"/>
    <w:rsid w:val="003B0878"/>
    <w:rsid w:val="003E1038"/>
    <w:rsid w:val="003E7D8C"/>
    <w:rsid w:val="00416025"/>
    <w:rsid w:val="00426848"/>
    <w:rsid w:val="00441F6B"/>
    <w:rsid w:val="00467CE1"/>
    <w:rsid w:val="00476392"/>
    <w:rsid w:val="004940CD"/>
    <w:rsid w:val="004B0F32"/>
    <w:rsid w:val="004C0963"/>
    <w:rsid w:val="004E26CC"/>
    <w:rsid w:val="00527CA6"/>
    <w:rsid w:val="005304E2"/>
    <w:rsid w:val="00542EA2"/>
    <w:rsid w:val="005460DA"/>
    <w:rsid w:val="00552397"/>
    <w:rsid w:val="005779BE"/>
    <w:rsid w:val="005830A5"/>
    <w:rsid w:val="00583B7E"/>
    <w:rsid w:val="00592EC7"/>
    <w:rsid w:val="005A55D6"/>
    <w:rsid w:val="005F1D5E"/>
    <w:rsid w:val="006D2A61"/>
    <w:rsid w:val="00711C09"/>
    <w:rsid w:val="0071409C"/>
    <w:rsid w:val="007518CF"/>
    <w:rsid w:val="00756B2B"/>
    <w:rsid w:val="00767A65"/>
    <w:rsid w:val="0077711D"/>
    <w:rsid w:val="00791702"/>
    <w:rsid w:val="007C2712"/>
    <w:rsid w:val="007C303D"/>
    <w:rsid w:val="007D2A0C"/>
    <w:rsid w:val="008007A7"/>
    <w:rsid w:val="00827277"/>
    <w:rsid w:val="008348A8"/>
    <w:rsid w:val="008609C9"/>
    <w:rsid w:val="00866CE9"/>
    <w:rsid w:val="008745B0"/>
    <w:rsid w:val="008A17B2"/>
    <w:rsid w:val="008B215C"/>
    <w:rsid w:val="008B70E5"/>
    <w:rsid w:val="008C681C"/>
    <w:rsid w:val="008D646F"/>
    <w:rsid w:val="00913368"/>
    <w:rsid w:val="00925194"/>
    <w:rsid w:val="00941FB5"/>
    <w:rsid w:val="00941FF6"/>
    <w:rsid w:val="009424E5"/>
    <w:rsid w:val="00961FC7"/>
    <w:rsid w:val="009734A8"/>
    <w:rsid w:val="009E34C6"/>
    <w:rsid w:val="00A01940"/>
    <w:rsid w:val="00A2371C"/>
    <w:rsid w:val="00A4640A"/>
    <w:rsid w:val="00A5211B"/>
    <w:rsid w:val="00A854E4"/>
    <w:rsid w:val="00A9085F"/>
    <w:rsid w:val="00AD6DAB"/>
    <w:rsid w:val="00AD7B9D"/>
    <w:rsid w:val="00AF73DF"/>
    <w:rsid w:val="00B16BDB"/>
    <w:rsid w:val="00B27B0D"/>
    <w:rsid w:val="00B333DA"/>
    <w:rsid w:val="00B46C74"/>
    <w:rsid w:val="00B70058"/>
    <w:rsid w:val="00B70572"/>
    <w:rsid w:val="00B744BD"/>
    <w:rsid w:val="00BA7FAF"/>
    <w:rsid w:val="00BB1D75"/>
    <w:rsid w:val="00BE4F08"/>
    <w:rsid w:val="00BF0EE9"/>
    <w:rsid w:val="00C40A1D"/>
    <w:rsid w:val="00C41AAF"/>
    <w:rsid w:val="00C41C98"/>
    <w:rsid w:val="00C57B08"/>
    <w:rsid w:val="00C7468E"/>
    <w:rsid w:val="00CA1796"/>
    <w:rsid w:val="00CD7F01"/>
    <w:rsid w:val="00CF0746"/>
    <w:rsid w:val="00D14E96"/>
    <w:rsid w:val="00D26557"/>
    <w:rsid w:val="00D31FD0"/>
    <w:rsid w:val="00D369D7"/>
    <w:rsid w:val="00D55A86"/>
    <w:rsid w:val="00D878A7"/>
    <w:rsid w:val="00D94D3A"/>
    <w:rsid w:val="00DA7656"/>
    <w:rsid w:val="00DC1745"/>
    <w:rsid w:val="00DE779B"/>
    <w:rsid w:val="00E04CE9"/>
    <w:rsid w:val="00E84C39"/>
    <w:rsid w:val="00E97889"/>
    <w:rsid w:val="00F0484B"/>
    <w:rsid w:val="00F5405D"/>
    <w:rsid w:val="00F702CC"/>
    <w:rsid w:val="00F834FA"/>
    <w:rsid w:val="00FA4D7C"/>
    <w:rsid w:val="00FB58E8"/>
    <w:rsid w:val="00FC012B"/>
    <w:rsid w:val="00FC437D"/>
    <w:rsid w:val="00FF70A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ADD7D"/>
  <w15:chartTrackingRefBased/>
  <w15:docId w15:val="{30447E49-0523-4E7E-A426-1733DC0A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062"/>
    <w:pPr>
      <w:spacing w:after="200" w:line="276" w:lineRule="auto"/>
    </w:pPr>
    <w:rPr>
      <w:rFonts w:ascii="Calibri" w:eastAsia="Calibri" w:hAnsi="Calibri" w:cs="Calibri"/>
      <w:lang w:val="en-US"/>
    </w:rPr>
  </w:style>
  <w:style w:type="paragraph" w:styleId="Heading1">
    <w:name w:val="heading 1"/>
    <w:basedOn w:val="Normal"/>
    <w:next w:val="Normal"/>
    <w:link w:val="Heading1Char"/>
    <w:uiPriority w:val="9"/>
    <w:qFormat/>
    <w:rsid w:val="005304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customStyle="1"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
    <w:basedOn w:val="Normal"/>
    <w:link w:val="ListParagraphChar"/>
    <w:uiPriority w:val="34"/>
    <w:qFormat/>
    <w:rsid w:val="00756B2B"/>
    <w:pPr>
      <w:ind w:left="720"/>
      <w:contextualSpacing/>
    </w:pPr>
  </w:style>
  <w:style w:type="character" w:customStyle="1" w:styleId="Heading1Char">
    <w:name w:val="Heading 1 Char"/>
    <w:basedOn w:val="DefaultParagraphFont"/>
    <w:link w:val="Heading1"/>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
    <w:link w:val="ListParagraph"/>
    <w:uiPriority w:val="34"/>
    <w:qFormat/>
    <w:locked/>
    <w:rsid w:val="007518CF"/>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44824">
      <w:bodyDiv w:val="1"/>
      <w:marLeft w:val="0"/>
      <w:marRight w:val="0"/>
      <w:marTop w:val="0"/>
      <w:marBottom w:val="0"/>
      <w:divBdr>
        <w:top w:val="none" w:sz="0" w:space="0" w:color="auto"/>
        <w:left w:val="none" w:sz="0" w:space="0" w:color="auto"/>
        <w:bottom w:val="none" w:sz="0" w:space="0" w:color="auto"/>
        <w:right w:val="none" w:sz="0" w:space="0" w:color="auto"/>
      </w:divBdr>
    </w:div>
    <w:div w:id="53085866">
      <w:bodyDiv w:val="1"/>
      <w:marLeft w:val="0"/>
      <w:marRight w:val="0"/>
      <w:marTop w:val="0"/>
      <w:marBottom w:val="0"/>
      <w:divBdr>
        <w:top w:val="none" w:sz="0" w:space="0" w:color="auto"/>
        <w:left w:val="none" w:sz="0" w:space="0" w:color="auto"/>
        <w:bottom w:val="none" w:sz="0" w:space="0" w:color="auto"/>
        <w:right w:val="none" w:sz="0" w:space="0" w:color="auto"/>
      </w:divBdr>
    </w:div>
    <w:div w:id="60833750">
      <w:bodyDiv w:val="1"/>
      <w:marLeft w:val="0"/>
      <w:marRight w:val="0"/>
      <w:marTop w:val="0"/>
      <w:marBottom w:val="0"/>
      <w:divBdr>
        <w:top w:val="none" w:sz="0" w:space="0" w:color="auto"/>
        <w:left w:val="none" w:sz="0" w:space="0" w:color="auto"/>
        <w:bottom w:val="none" w:sz="0" w:space="0" w:color="auto"/>
        <w:right w:val="none" w:sz="0" w:space="0" w:color="auto"/>
      </w:divBdr>
    </w:div>
    <w:div w:id="82530001">
      <w:bodyDiv w:val="1"/>
      <w:marLeft w:val="0"/>
      <w:marRight w:val="0"/>
      <w:marTop w:val="0"/>
      <w:marBottom w:val="0"/>
      <w:divBdr>
        <w:top w:val="none" w:sz="0" w:space="0" w:color="auto"/>
        <w:left w:val="none" w:sz="0" w:space="0" w:color="auto"/>
        <w:bottom w:val="none" w:sz="0" w:space="0" w:color="auto"/>
        <w:right w:val="none" w:sz="0" w:space="0" w:color="auto"/>
      </w:divBdr>
    </w:div>
    <w:div w:id="84960502">
      <w:bodyDiv w:val="1"/>
      <w:marLeft w:val="0"/>
      <w:marRight w:val="0"/>
      <w:marTop w:val="0"/>
      <w:marBottom w:val="0"/>
      <w:divBdr>
        <w:top w:val="none" w:sz="0" w:space="0" w:color="auto"/>
        <w:left w:val="none" w:sz="0" w:space="0" w:color="auto"/>
        <w:bottom w:val="none" w:sz="0" w:space="0" w:color="auto"/>
        <w:right w:val="none" w:sz="0" w:space="0" w:color="auto"/>
      </w:divBdr>
    </w:div>
    <w:div w:id="85814117">
      <w:bodyDiv w:val="1"/>
      <w:marLeft w:val="0"/>
      <w:marRight w:val="0"/>
      <w:marTop w:val="0"/>
      <w:marBottom w:val="0"/>
      <w:divBdr>
        <w:top w:val="none" w:sz="0" w:space="0" w:color="auto"/>
        <w:left w:val="none" w:sz="0" w:space="0" w:color="auto"/>
        <w:bottom w:val="none" w:sz="0" w:space="0" w:color="auto"/>
        <w:right w:val="none" w:sz="0" w:space="0" w:color="auto"/>
      </w:divBdr>
    </w:div>
    <w:div w:id="107702639">
      <w:bodyDiv w:val="1"/>
      <w:marLeft w:val="0"/>
      <w:marRight w:val="0"/>
      <w:marTop w:val="0"/>
      <w:marBottom w:val="0"/>
      <w:divBdr>
        <w:top w:val="none" w:sz="0" w:space="0" w:color="auto"/>
        <w:left w:val="none" w:sz="0" w:space="0" w:color="auto"/>
        <w:bottom w:val="none" w:sz="0" w:space="0" w:color="auto"/>
        <w:right w:val="none" w:sz="0" w:space="0" w:color="auto"/>
      </w:divBdr>
    </w:div>
    <w:div w:id="113401755">
      <w:bodyDiv w:val="1"/>
      <w:marLeft w:val="0"/>
      <w:marRight w:val="0"/>
      <w:marTop w:val="0"/>
      <w:marBottom w:val="0"/>
      <w:divBdr>
        <w:top w:val="none" w:sz="0" w:space="0" w:color="auto"/>
        <w:left w:val="none" w:sz="0" w:space="0" w:color="auto"/>
        <w:bottom w:val="none" w:sz="0" w:space="0" w:color="auto"/>
        <w:right w:val="none" w:sz="0" w:space="0" w:color="auto"/>
      </w:divBdr>
    </w:div>
    <w:div w:id="122776925">
      <w:bodyDiv w:val="1"/>
      <w:marLeft w:val="0"/>
      <w:marRight w:val="0"/>
      <w:marTop w:val="0"/>
      <w:marBottom w:val="0"/>
      <w:divBdr>
        <w:top w:val="none" w:sz="0" w:space="0" w:color="auto"/>
        <w:left w:val="none" w:sz="0" w:space="0" w:color="auto"/>
        <w:bottom w:val="none" w:sz="0" w:space="0" w:color="auto"/>
        <w:right w:val="none" w:sz="0" w:space="0" w:color="auto"/>
      </w:divBdr>
    </w:div>
    <w:div w:id="129443175">
      <w:bodyDiv w:val="1"/>
      <w:marLeft w:val="0"/>
      <w:marRight w:val="0"/>
      <w:marTop w:val="0"/>
      <w:marBottom w:val="0"/>
      <w:divBdr>
        <w:top w:val="none" w:sz="0" w:space="0" w:color="auto"/>
        <w:left w:val="none" w:sz="0" w:space="0" w:color="auto"/>
        <w:bottom w:val="none" w:sz="0" w:space="0" w:color="auto"/>
        <w:right w:val="none" w:sz="0" w:space="0" w:color="auto"/>
      </w:divBdr>
    </w:div>
    <w:div w:id="160199578">
      <w:bodyDiv w:val="1"/>
      <w:marLeft w:val="0"/>
      <w:marRight w:val="0"/>
      <w:marTop w:val="0"/>
      <w:marBottom w:val="0"/>
      <w:divBdr>
        <w:top w:val="none" w:sz="0" w:space="0" w:color="auto"/>
        <w:left w:val="none" w:sz="0" w:space="0" w:color="auto"/>
        <w:bottom w:val="none" w:sz="0" w:space="0" w:color="auto"/>
        <w:right w:val="none" w:sz="0" w:space="0" w:color="auto"/>
      </w:divBdr>
    </w:div>
    <w:div w:id="184026733">
      <w:bodyDiv w:val="1"/>
      <w:marLeft w:val="0"/>
      <w:marRight w:val="0"/>
      <w:marTop w:val="0"/>
      <w:marBottom w:val="0"/>
      <w:divBdr>
        <w:top w:val="none" w:sz="0" w:space="0" w:color="auto"/>
        <w:left w:val="none" w:sz="0" w:space="0" w:color="auto"/>
        <w:bottom w:val="none" w:sz="0" w:space="0" w:color="auto"/>
        <w:right w:val="none" w:sz="0" w:space="0" w:color="auto"/>
      </w:divBdr>
    </w:div>
    <w:div w:id="194005240">
      <w:bodyDiv w:val="1"/>
      <w:marLeft w:val="0"/>
      <w:marRight w:val="0"/>
      <w:marTop w:val="0"/>
      <w:marBottom w:val="0"/>
      <w:divBdr>
        <w:top w:val="none" w:sz="0" w:space="0" w:color="auto"/>
        <w:left w:val="none" w:sz="0" w:space="0" w:color="auto"/>
        <w:bottom w:val="none" w:sz="0" w:space="0" w:color="auto"/>
        <w:right w:val="none" w:sz="0" w:space="0" w:color="auto"/>
      </w:divBdr>
    </w:div>
    <w:div w:id="199635795">
      <w:bodyDiv w:val="1"/>
      <w:marLeft w:val="0"/>
      <w:marRight w:val="0"/>
      <w:marTop w:val="0"/>
      <w:marBottom w:val="0"/>
      <w:divBdr>
        <w:top w:val="none" w:sz="0" w:space="0" w:color="auto"/>
        <w:left w:val="none" w:sz="0" w:space="0" w:color="auto"/>
        <w:bottom w:val="none" w:sz="0" w:space="0" w:color="auto"/>
        <w:right w:val="none" w:sz="0" w:space="0" w:color="auto"/>
      </w:divBdr>
    </w:div>
    <w:div w:id="258487934">
      <w:bodyDiv w:val="1"/>
      <w:marLeft w:val="0"/>
      <w:marRight w:val="0"/>
      <w:marTop w:val="0"/>
      <w:marBottom w:val="0"/>
      <w:divBdr>
        <w:top w:val="none" w:sz="0" w:space="0" w:color="auto"/>
        <w:left w:val="none" w:sz="0" w:space="0" w:color="auto"/>
        <w:bottom w:val="none" w:sz="0" w:space="0" w:color="auto"/>
        <w:right w:val="none" w:sz="0" w:space="0" w:color="auto"/>
      </w:divBdr>
    </w:div>
    <w:div w:id="265041813">
      <w:bodyDiv w:val="1"/>
      <w:marLeft w:val="0"/>
      <w:marRight w:val="0"/>
      <w:marTop w:val="0"/>
      <w:marBottom w:val="0"/>
      <w:divBdr>
        <w:top w:val="none" w:sz="0" w:space="0" w:color="auto"/>
        <w:left w:val="none" w:sz="0" w:space="0" w:color="auto"/>
        <w:bottom w:val="none" w:sz="0" w:space="0" w:color="auto"/>
        <w:right w:val="none" w:sz="0" w:space="0" w:color="auto"/>
      </w:divBdr>
    </w:div>
    <w:div w:id="286816266">
      <w:bodyDiv w:val="1"/>
      <w:marLeft w:val="0"/>
      <w:marRight w:val="0"/>
      <w:marTop w:val="0"/>
      <w:marBottom w:val="0"/>
      <w:divBdr>
        <w:top w:val="none" w:sz="0" w:space="0" w:color="auto"/>
        <w:left w:val="none" w:sz="0" w:space="0" w:color="auto"/>
        <w:bottom w:val="none" w:sz="0" w:space="0" w:color="auto"/>
        <w:right w:val="none" w:sz="0" w:space="0" w:color="auto"/>
      </w:divBdr>
    </w:div>
    <w:div w:id="314186923">
      <w:bodyDiv w:val="1"/>
      <w:marLeft w:val="0"/>
      <w:marRight w:val="0"/>
      <w:marTop w:val="0"/>
      <w:marBottom w:val="0"/>
      <w:divBdr>
        <w:top w:val="none" w:sz="0" w:space="0" w:color="auto"/>
        <w:left w:val="none" w:sz="0" w:space="0" w:color="auto"/>
        <w:bottom w:val="none" w:sz="0" w:space="0" w:color="auto"/>
        <w:right w:val="none" w:sz="0" w:space="0" w:color="auto"/>
      </w:divBdr>
    </w:div>
    <w:div w:id="316305574">
      <w:bodyDiv w:val="1"/>
      <w:marLeft w:val="0"/>
      <w:marRight w:val="0"/>
      <w:marTop w:val="0"/>
      <w:marBottom w:val="0"/>
      <w:divBdr>
        <w:top w:val="none" w:sz="0" w:space="0" w:color="auto"/>
        <w:left w:val="none" w:sz="0" w:space="0" w:color="auto"/>
        <w:bottom w:val="none" w:sz="0" w:space="0" w:color="auto"/>
        <w:right w:val="none" w:sz="0" w:space="0" w:color="auto"/>
      </w:divBdr>
    </w:div>
    <w:div w:id="368459569">
      <w:bodyDiv w:val="1"/>
      <w:marLeft w:val="0"/>
      <w:marRight w:val="0"/>
      <w:marTop w:val="0"/>
      <w:marBottom w:val="0"/>
      <w:divBdr>
        <w:top w:val="none" w:sz="0" w:space="0" w:color="auto"/>
        <w:left w:val="none" w:sz="0" w:space="0" w:color="auto"/>
        <w:bottom w:val="none" w:sz="0" w:space="0" w:color="auto"/>
        <w:right w:val="none" w:sz="0" w:space="0" w:color="auto"/>
      </w:divBdr>
    </w:div>
    <w:div w:id="381559918">
      <w:bodyDiv w:val="1"/>
      <w:marLeft w:val="0"/>
      <w:marRight w:val="0"/>
      <w:marTop w:val="0"/>
      <w:marBottom w:val="0"/>
      <w:divBdr>
        <w:top w:val="none" w:sz="0" w:space="0" w:color="auto"/>
        <w:left w:val="none" w:sz="0" w:space="0" w:color="auto"/>
        <w:bottom w:val="none" w:sz="0" w:space="0" w:color="auto"/>
        <w:right w:val="none" w:sz="0" w:space="0" w:color="auto"/>
      </w:divBdr>
    </w:div>
    <w:div w:id="383601265">
      <w:bodyDiv w:val="1"/>
      <w:marLeft w:val="0"/>
      <w:marRight w:val="0"/>
      <w:marTop w:val="0"/>
      <w:marBottom w:val="0"/>
      <w:divBdr>
        <w:top w:val="none" w:sz="0" w:space="0" w:color="auto"/>
        <w:left w:val="none" w:sz="0" w:space="0" w:color="auto"/>
        <w:bottom w:val="none" w:sz="0" w:space="0" w:color="auto"/>
        <w:right w:val="none" w:sz="0" w:space="0" w:color="auto"/>
      </w:divBdr>
    </w:div>
    <w:div w:id="421993753">
      <w:bodyDiv w:val="1"/>
      <w:marLeft w:val="0"/>
      <w:marRight w:val="0"/>
      <w:marTop w:val="0"/>
      <w:marBottom w:val="0"/>
      <w:divBdr>
        <w:top w:val="none" w:sz="0" w:space="0" w:color="auto"/>
        <w:left w:val="none" w:sz="0" w:space="0" w:color="auto"/>
        <w:bottom w:val="none" w:sz="0" w:space="0" w:color="auto"/>
        <w:right w:val="none" w:sz="0" w:space="0" w:color="auto"/>
      </w:divBdr>
    </w:div>
    <w:div w:id="437071279">
      <w:bodyDiv w:val="1"/>
      <w:marLeft w:val="0"/>
      <w:marRight w:val="0"/>
      <w:marTop w:val="0"/>
      <w:marBottom w:val="0"/>
      <w:divBdr>
        <w:top w:val="none" w:sz="0" w:space="0" w:color="auto"/>
        <w:left w:val="none" w:sz="0" w:space="0" w:color="auto"/>
        <w:bottom w:val="none" w:sz="0" w:space="0" w:color="auto"/>
        <w:right w:val="none" w:sz="0" w:space="0" w:color="auto"/>
      </w:divBdr>
    </w:div>
    <w:div w:id="438718471">
      <w:bodyDiv w:val="1"/>
      <w:marLeft w:val="0"/>
      <w:marRight w:val="0"/>
      <w:marTop w:val="0"/>
      <w:marBottom w:val="0"/>
      <w:divBdr>
        <w:top w:val="none" w:sz="0" w:space="0" w:color="auto"/>
        <w:left w:val="none" w:sz="0" w:space="0" w:color="auto"/>
        <w:bottom w:val="none" w:sz="0" w:space="0" w:color="auto"/>
        <w:right w:val="none" w:sz="0" w:space="0" w:color="auto"/>
      </w:divBdr>
    </w:div>
    <w:div w:id="438725223">
      <w:bodyDiv w:val="1"/>
      <w:marLeft w:val="0"/>
      <w:marRight w:val="0"/>
      <w:marTop w:val="0"/>
      <w:marBottom w:val="0"/>
      <w:divBdr>
        <w:top w:val="none" w:sz="0" w:space="0" w:color="auto"/>
        <w:left w:val="none" w:sz="0" w:space="0" w:color="auto"/>
        <w:bottom w:val="none" w:sz="0" w:space="0" w:color="auto"/>
        <w:right w:val="none" w:sz="0" w:space="0" w:color="auto"/>
      </w:divBdr>
    </w:div>
    <w:div w:id="491607052">
      <w:bodyDiv w:val="1"/>
      <w:marLeft w:val="0"/>
      <w:marRight w:val="0"/>
      <w:marTop w:val="0"/>
      <w:marBottom w:val="0"/>
      <w:divBdr>
        <w:top w:val="none" w:sz="0" w:space="0" w:color="auto"/>
        <w:left w:val="none" w:sz="0" w:space="0" w:color="auto"/>
        <w:bottom w:val="none" w:sz="0" w:space="0" w:color="auto"/>
        <w:right w:val="none" w:sz="0" w:space="0" w:color="auto"/>
      </w:divBdr>
    </w:div>
    <w:div w:id="496502850">
      <w:bodyDiv w:val="1"/>
      <w:marLeft w:val="0"/>
      <w:marRight w:val="0"/>
      <w:marTop w:val="0"/>
      <w:marBottom w:val="0"/>
      <w:divBdr>
        <w:top w:val="none" w:sz="0" w:space="0" w:color="auto"/>
        <w:left w:val="none" w:sz="0" w:space="0" w:color="auto"/>
        <w:bottom w:val="none" w:sz="0" w:space="0" w:color="auto"/>
        <w:right w:val="none" w:sz="0" w:space="0" w:color="auto"/>
      </w:divBdr>
    </w:div>
    <w:div w:id="501435177">
      <w:bodyDiv w:val="1"/>
      <w:marLeft w:val="0"/>
      <w:marRight w:val="0"/>
      <w:marTop w:val="0"/>
      <w:marBottom w:val="0"/>
      <w:divBdr>
        <w:top w:val="none" w:sz="0" w:space="0" w:color="auto"/>
        <w:left w:val="none" w:sz="0" w:space="0" w:color="auto"/>
        <w:bottom w:val="none" w:sz="0" w:space="0" w:color="auto"/>
        <w:right w:val="none" w:sz="0" w:space="0" w:color="auto"/>
      </w:divBdr>
    </w:div>
    <w:div w:id="514420567">
      <w:bodyDiv w:val="1"/>
      <w:marLeft w:val="0"/>
      <w:marRight w:val="0"/>
      <w:marTop w:val="0"/>
      <w:marBottom w:val="0"/>
      <w:divBdr>
        <w:top w:val="none" w:sz="0" w:space="0" w:color="auto"/>
        <w:left w:val="none" w:sz="0" w:space="0" w:color="auto"/>
        <w:bottom w:val="none" w:sz="0" w:space="0" w:color="auto"/>
        <w:right w:val="none" w:sz="0" w:space="0" w:color="auto"/>
      </w:divBdr>
    </w:div>
    <w:div w:id="517545130">
      <w:bodyDiv w:val="1"/>
      <w:marLeft w:val="0"/>
      <w:marRight w:val="0"/>
      <w:marTop w:val="0"/>
      <w:marBottom w:val="0"/>
      <w:divBdr>
        <w:top w:val="none" w:sz="0" w:space="0" w:color="auto"/>
        <w:left w:val="none" w:sz="0" w:space="0" w:color="auto"/>
        <w:bottom w:val="none" w:sz="0" w:space="0" w:color="auto"/>
        <w:right w:val="none" w:sz="0" w:space="0" w:color="auto"/>
      </w:divBdr>
    </w:div>
    <w:div w:id="536116150">
      <w:bodyDiv w:val="1"/>
      <w:marLeft w:val="0"/>
      <w:marRight w:val="0"/>
      <w:marTop w:val="0"/>
      <w:marBottom w:val="0"/>
      <w:divBdr>
        <w:top w:val="none" w:sz="0" w:space="0" w:color="auto"/>
        <w:left w:val="none" w:sz="0" w:space="0" w:color="auto"/>
        <w:bottom w:val="none" w:sz="0" w:space="0" w:color="auto"/>
        <w:right w:val="none" w:sz="0" w:space="0" w:color="auto"/>
      </w:divBdr>
    </w:div>
    <w:div w:id="543642506">
      <w:bodyDiv w:val="1"/>
      <w:marLeft w:val="0"/>
      <w:marRight w:val="0"/>
      <w:marTop w:val="0"/>
      <w:marBottom w:val="0"/>
      <w:divBdr>
        <w:top w:val="none" w:sz="0" w:space="0" w:color="auto"/>
        <w:left w:val="none" w:sz="0" w:space="0" w:color="auto"/>
        <w:bottom w:val="none" w:sz="0" w:space="0" w:color="auto"/>
        <w:right w:val="none" w:sz="0" w:space="0" w:color="auto"/>
      </w:divBdr>
    </w:div>
    <w:div w:id="545679434">
      <w:bodyDiv w:val="1"/>
      <w:marLeft w:val="0"/>
      <w:marRight w:val="0"/>
      <w:marTop w:val="0"/>
      <w:marBottom w:val="0"/>
      <w:divBdr>
        <w:top w:val="none" w:sz="0" w:space="0" w:color="auto"/>
        <w:left w:val="none" w:sz="0" w:space="0" w:color="auto"/>
        <w:bottom w:val="none" w:sz="0" w:space="0" w:color="auto"/>
        <w:right w:val="none" w:sz="0" w:space="0" w:color="auto"/>
      </w:divBdr>
    </w:div>
    <w:div w:id="547717101">
      <w:bodyDiv w:val="1"/>
      <w:marLeft w:val="0"/>
      <w:marRight w:val="0"/>
      <w:marTop w:val="0"/>
      <w:marBottom w:val="0"/>
      <w:divBdr>
        <w:top w:val="none" w:sz="0" w:space="0" w:color="auto"/>
        <w:left w:val="none" w:sz="0" w:space="0" w:color="auto"/>
        <w:bottom w:val="none" w:sz="0" w:space="0" w:color="auto"/>
        <w:right w:val="none" w:sz="0" w:space="0" w:color="auto"/>
      </w:divBdr>
    </w:div>
    <w:div w:id="573509774">
      <w:bodyDiv w:val="1"/>
      <w:marLeft w:val="0"/>
      <w:marRight w:val="0"/>
      <w:marTop w:val="0"/>
      <w:marBottom w:val="0"/>
      <w:divBdr>
        <w:top w:val="none" w:sz="0" w:space="0" w:color="auto"/>
        <w:left w:val="none" w:sz="0" w:space="0" w:color="auto"/>
        <w:bottom w:val="none" w:sz="0" w:space="0" w:color="auto"/>
        <w:right w:val="none" w:sz="0" w:space="0" w:color="auto"/>
      </w:divBdr>
    </w:div>
    <w:div w:id="575357387">
      <w:bodyDiv w:val="1"/>
      <w:marLeft w:val="0"/>
      <w:marRight w:val="0"/>
      <w:marTop w:val="0"/>
      <w:marBottom w:val="0"/>
      <w:divBdr>
        <w:top w:val="none" w:sz="0" w:space="0" w:color="auto"/>
        <w:left w:val="none" w:sz="0" w:space="0" w:color="auto"/>
        <w:bottom w:val="none" w:sz="0" w:space="0" w:color="auto"/>
        <w:right w:val="none" w:sz="0" w:space="0" w:color="auto"/>
      </w:divBdr>
    </w:div>
    <w:div w:id="606237673">
      <w:bodyDiv w:val="1"/>
      <w:marLeft w:val="0"/>
      <w:marRight w:val="0"/>
      <w:marTop w:val="0"/>
      <w:marBottom w:val="0"/>
      <w:divBdr>
        <w:top w:val="none" w:sz="0" w:space="0" w:color="auto"/>
        <w:left w:val="none" w:sz="0" w:space="0" w:color="auto"/>
        <w:bottom w:val="none" w:sz="0" w:space="0" w:color="auto"/>
        <w:right w:val="none" w:sz="0" w:space="0" w:color="auto"/>
      </w:divBdr>
    </w:div>
    <w:div w:id="620650047">
      <w:bodyDiv w:val="1"/>
      <w:marLeft w:val="0"/>
      <w:marRight w:val="0"/>
      <w:marTop w:val="0"/>
      <w:marBottom w:val="0"/>
      <w:divBdr>
        <w:top w:val="none" w:sz="0" w:space="0" w:color="auto"/>
        <w:left w:val="none" w:sz="0" w:space="0" w:color="auto"/>
        <w:bottom w:val="none" w:sz="0" w:space="0" w:color="auto"/>
        <w:right w:val="none" w:sz="0" w:space="0" w:color="auto"/>
      </w:divBdr>
    </w:div>
    <w:div w:id="676545764">
      <w:bodyDiv w:val="1"/>
      <w:marLeft w:val="0"/>
      <w:marRight w:val="0"/>
      <w:marTop w:val="0"/>
      <w:marBottom w:val="0"/>
      <w:divBdr>
        <w:top w:val="none" w:sz="0" w:space="0" w:color="auto"/>
        <w:left w:val="none" w:sz="0" w:space="0" w:color="auto"/>
        <w:bottom w:val="none" w:sz="0" w:space="0" w:color="auto"/>
        <w:right w:val="none" w:sz="0" w:space="0" w:color="auto"/>
      </w:divBdr>
    </w:div>
    <w:div w:id="729038988">
      <w:bodyDiv w:val="1"/>
      <w:marLeft w:val="0"/>
      <w:marRight w:val="0"/>
      <w:marTop w:val="0"/>
      <w:marBottom w:val="0"/>
      <w:divBdr>
        <w:top w:val="none" w:sz="0" w:space="0" w:color="auto"/>
        <w:left w:val="none" w:sz="0" w:space="0" w:color="auto"/>
        <w:bottom w:val="none" w:sz="0" w:space="0" w:color="auto"/>
        <w:right w:val="none" w:sz="0" w:space="0" w:color="auto"/>
      </w:divBdr>
    </w:div>
    <w:div w:id="750396846">
      <w:bodyDiv w:val="1"/>
      <w:marLeft w:val="0"/>
      <w:marRight w:val="0"/>
      <w:marTop w:val="0"/>
      <w:marBottom w:val="0"/>
      <w:divBdr>
        <w:top w:val="none" w:sz="0" w:space="0" w:color="auto"/>
        <w:left w:val="none" w:sz="0" w:space="0" w:color="auto"/>
        <w:bottom w:val="none" w:sz="0" w:space="0" w:color="auto"/>
        <w:right w:val="none" w:sz="0" w:space="0" w:color="auto"/>
      </w:divBdr>
    </w:div>
    <w:div w:id="765223594">
      <w:bodyDiv w:val="1"/>
      <w:marLeft w:val="0"/>
      <w:marRight w:val="0"/>
      <w:marTop w:val="0"/>
      <w:marBottom w:val="0"/>
      <w:divBdr>
        <w:top w:val="none" w:sz="0" w:space="0" w:color="auto"/>
        <w:left w:val="none" w:sz="0" w:space="0" w:color="auto"/>
        <w:bottom w:val="none" w:sz="0" w:space="0" w:color="auto"/>
        <w:right w:val="none" w:sz="0" w:space="0" w:color="auto"/>
      </w:divBdr>
    </w:div>
    <w:div w:id="774516327">
      <w:bodyDiv w:val="1"/>
      <w:marLeft w:val="0"/>
      <w:marRight w:val="0"/>
      <w:marTop w:val="0"/>
      <w:marBottom w:val="0"/>
      <w:divBdr>
        <w:top w:val="none" w:sz="0" w:space="0" w:color="auto"/>
        <w:left w:val="none" w:sz="0" w:space="0" w:color="auto"/>
        <w:bottom w:val="none" w:sz="0" w:space="0" w:color="auto"/>
        <w:right w:val="none" w:sz="0" w:space="0" w:color="auto"/>
      </w:divBdr>
    </w:div>
    <w:div w:id="776949140">
      <w:bodyDiv w:val="1"/>
      <w:marLeft w:val="0"/>
      <w:marRight w:val="0"/>
      <w:marTop w:val="0"/>
      <w:marBottom w:val="0"/>
      <w:divBdr>
        <w:top w:val="none" w:sz="0" w:space="0" w:color="auto"/>
        <w:left w:val="none" w:sz="0" w:space="0" w:color="auto"/>
        <w:bottom w:val="none" w:sz="0" w:space="0" w:color="auto"/>
        <w:right w:val="none" w:sz="0" w:space="0" w:color="auto"/>
      </w:divBdr>
    </w:div>
    <w:div w:id="809447408">
      <w:bodyDiv w:val="1"/>
      <w:marLeft w:val="0"/>
      <w:marRight w:val="0"/>
      <w:marTop w:val="0"/>
      <w:marBottom w:val="0"/>
      <w:divBdr>
        <w:top w:val="none" w:sz="0" w:space="0" w:color="auto"/>
        <w:left w:val="none" w:sz="0" w:space="0" w:color="auto"/>
        <w:bottom w:val="none" w:sz="0" w:space="0" w:color="auto"/>
        <w:right w:val="none" w:sz="0" w:space="0" w:color="auto"/>
      </w:divBdr>
    </w:div>
    <w:div w:id="834423126">
      <w:bodyDiv w:val="1"/>
      <w:marLeft w:val="0"/>
      <w:marRight w:val="0"/>
      <w:marTop w:val="0"/>
      <w:marBottom w:val="0"/>
      <w:divBdr>
        <w:top w:val="none" w:sz="0" w:space="0" w:color="auto"/>
        <w:left w:val="none" w:sz="0" w:space="0" w:color="auto"/>
        <w:bottom w:val="none" w:sz="0" w:space="0" w:color="auto"/>
        <w:right w:val="none" w:sz="0" w:space="0" w:color="auto"/>
      </w:divBdr>
    </w:div>
    <w:div w:id="836506077">
      <w:bodyDiv w:val="1"/>
      <w:marLeft w:val="0"/>
      <w:marRight w:val="0"/>
      <w:marTop w:val="0"/>
      <w:marBottom w:val="0"/>
      <w:divBdr>
        <w:top w:val="none" w:sz="0" w:space="0" w:color="auto"/>
        <w:left w:val="none" w:sz="0" w:space="0" w:color="auto"/>
        <w:bottom w:val="none" w:sz="0" w:space="0" w:color="auto"/>
        <w:right w:val="none" w:sz="0" w:space="0" w:color="auto"/>
      </w:divBdr>
    </w:div>
    <w:div w:id="851143569">
      <w:bodyDiv w:val="1"/>
      <w:marLeft w:val="0"/>
      <w:marRight w:val="0"/>
      <w:marTop w:val="0"/>
      <w:marBottom w:val="0"/>
      <w:divBdr>
        <w:top w:val="none" w:sz="0" w:space="0" w:color="auto"/>
        <w:left w:val="none" w:sz="0" w:space="0" w:color="auto"/>
        <w:bottom w:val="none" w:sz="0" w:space="0" w:color="auto"/>
        <w:right w:val="none" w:sz="0" w:space="0" w:color="auto"/>
      </w:divBdr>
    </w:div>
    <w:div w:id="888956792">
      <w:bodyDiv w:val="1"/>
      <w:marLeft w:val="0"/>
      <w:marRight w:val="0"/>
      <w:marTop w:val="0"/>
      <w:marBottom w:val="0"/>
      <w:divBdr>
        <w:top w:val="none" w:sz="0" w:space="0" w:color="auto"/>
        <w:left w:val="none" w:sz="0" w:space="0" w:color="auto"/>
        <w:bottom w:val="none" w:sz="0" w:space="0" w:color="auto"/>
        <w:right w:val="none" w:sz="0" w:space="0" w:color="auto"/>
      </w:divBdr>
    </w:div>
    <w:div w:id="948660491">
      <w:bodyDiv w:val="1"/>
      <w:marLeft w:val="0"/>
      <w:marRight w:val="0"/>
      <w:marTop w:val="0"/>
      <w:marBottom w:val="0"/>
      <w:divBdr>
        <w:top w:val="none" w:sz="0" w:space="0" w:color="auto"/>
        <w:left w:val="none" w:sz="0" w:space="0" w:color="auto"/>
        <w:bottom w:val="none" w:sz="0" w:space="0" w:color="auto"/>
        <w:right w:val="none" w:sz="0" w:space="0" w:color="auto"/>
      </w:divBdr>
    </w:div>
    <w:div w:id="971516116">
      <w:bodyDiv w:val="1"/>
      <w:marLeft w:val="0"/>
      <w:marRight w:val="0"/>
      <w:marTop w:val="0"/>
      <w:marBottom w:val="0"/>
      <w:divBdr>
        <w:top w:val="none" w:sz="0" w:space="0" w:color="auto"/>
        <w:left w:val="none" w:sz="0" w:space="0" w:color="auto"/>
        <w:bottom w:val="none" w:sz="0" w:space="0" w:color="auto"/>
        <w:right w:val="none" w:sz="0" w:space="0" w:color="auto"/>
      </w:divBdr>
    </w:div>
    <w:div w:id="982000718">
      <w:bodyDiv w:val="1"/>
      <w:marLeft w:val="0"/>
      <w:marRight w:val="0"/>
      <w:marTop w:val="0"/>
      <w:marBottom w:val="0"/>
      <w:divBdr>
        <w:top w:val="none" w:sz="0" w:space="0" w:color="auto"/>
        <w:left w:val="none" w:sz="0" w:space="0" w:color="auto"/>
        <w:bottom w:val="none" w:sz="0" w:space="0" w:color="auto"/>
        <w:right w:val="none" w:sz="0" w:space="0" w:color="auto"/>
      </w:divBdr>
    </w:div>
    <w:div w:id="993490142">
      <w:bodyDiv w:val="1"/>
      <w:marLeft w:val="0"/>
      <w:marRight w:val="0"/>
      <w:marTop w:val="0"/>
      <w:marBottom w:val="0"/>
      <w:divBdr>
        <w:top w:val="none" w:sz="0" w:space="0" w:color="auto"/>
        <w:left w:val="none" w:sz="0" w:space="0" w:color="auto"/>
        <w:bottom w:val="none" w:sz="0" w:space="0" w:color="auto"/>
        <w:right w:val="none" w:sz="0" w:space="0" w:color="auto"/>
      </w:divBdr>
    </w:div>
    <w:div w:id="1005325718">
      <w:bodyDiv w:val="1"/>
      <w:marLeft w:val="0"/>
      <w:marRight w:val="0"/>
      <w:marTop w:val="0"/>
      <w:marBottom w:val="0"/>
      <w:divBdr>
        <w:top w:val="none" w:sz="0" w:space="0" w:color="auto"/>
        <w:left w:val="none" w:sz="0" w:space="0" w:color="auto"/>
        <w:bottom w:val="none" w:sz="0" w:space="0" w:color="auto"/>
        <w:right w:val="none" w:sz="0" w:space="0" w:color="auto"/>
      </w:divBdr>
    </w:div>
    <w:div w:id="1006329645">
      <w:bodyDiv w:val="1"/>
      <w:marLeft w:val="0"/>
      <w:marRight w:val="0"/>
      <w:marTop w:val="0"/>
      <w:marBottom w:val="0"/>
      <w:divBdr>
        <w:top w:val="none" w:sz="0" w:space="0" w:color="auto"/>
        <w:left w:val="none" w:sz="0" w:space="0" w:color="auto"/>
        <w:bottom w:val="none" w:sz="0" w:space="0" w:color="auto"/>
        <w:right w:val="none" w:sz="0" w:space="0" w:color="auto"/>
      </w:divBdr>
    </w:div>
    <w:div w:id="1024087942">
      <w:bodyDiv w:val="1"/>
      <w:marLeft w:val="0"/>
      <w:marRight w:val="0"/>
      <w:marTop w:val="0"/>
      <w:marBottom w:val="0"/>
      <w:divBdr>
        <w:top w:val="none" w:sz="0" w:space="0" w:color="auto"/>
        <w:left w:val="none" w:sz="0" w:space="0" w:color="auto"/>
        <w:bottom w:val="none" w:sz="0" w:space="0" w:color="auto"/>
        <w:right w:val="none" w:sz="0" w:space="0" w:color="auto"/>
      </w:divBdr>
    </w:div>
    <w:div w:id="1042706475">
      <w:bodyDiv w:val="1"/>
      <w:marLeft w:val="0"/>
      <w:marRight w:val="0"/>
      <w:marTop w:val="0"/>
      <w:marBottom w:val="0"/>
      <w:divBdr>
        <w:top w:val="none" w:sz="0" w:space="0" w:color="auto"/>
        <w:left w:val="none" w:sz="0" w:space="0" w:color="auto"/>
        <w:bottom w:val="none" w:sz="0" w:space="0" w:color="auto"/>
        <w:right w:val="none" w:sz="0" w:space="0" w:color="auto"/>
      </w:divBdr>
    </w:div>
    <w:div w:id="1048645900">
      <w:bodyDiv w:val="1"/>
      <w:marLeft w:val="0"/>
      <w:marRight w:val="0"/>
      <w:marTop w:val="0"/>
      <w:marBottom w:val="0"/>
      <w:divBdr>
        <w:top w:val="none" w:sz="0" w:space="0" w:color="auto"/>
        <w:left w:val="none" w:sz="0" w:space="0" w:color="auto"/>
        <w:bottom w:val="none" w:sz="0" w:space="0" w:color="auto"/>
        <w:right w:val="none" w:sz="0" w:space="0" w:color="auto"/>
      </w:divBdr>
    </w:div>
    <w:div w:id="1052269321">
      <w:bodyDiv w:val="1"/>
      <w:marLeft w:val="0"/>
      <w:marRight w:val="0"/>
      <w:marTop w:val="0"/>
      <w:marBottom w:val="0"/>
      <w:divBdr>
        <w:top w:val="none" w:sz="0" w:space="0" w:color="auto"/>
        <w:left w:val="none" w:sz="0" w:space="0" w:color="auto"/>
        <w:bottom w:val="none" w:sz="0" w:space="0" w:color="auto"/>
        <w:right w:val="none" w:sz="0" w:space="0" w:color="auto"/>
      </w:divBdr>
    </w:div>
    <w:div w:id="1076711040">
      <w:bodyDiv w:val="1"/>
      <w:marLeft w:val="0"/>
      <w:marRight w:val="0"/>
      <w:marTop w:val="0"/>
      <w:marBottom w:val="0"/>
      <w:divBdr>
        <w:top w:val="none" w:sz="0" w:space="0" w:color="auto"/>
        <w:left w:val="none" w:sz="0" w:space="0" w:color="auto"/>
        <w:bottom w:val="none" w:sz="0" w:space="0" w:color="auto"/>
        <w:right w:val="none" w:sz="0" w:space="0" w:color="auto"/>
      </w:divBdr>
    </w:div>
    <w:div w:id="1147011468">
      <w:bodyDiv w:val="1"/>
      <w:marLeft w:val="0"/>
      <w:marRight w:val="0"/>
      <w:marTop w:val="0"/>
      <w:marBottom w:val="0"/>
      <w:divBdr>
        <w:top w:val="none" w:sz="0" w:space="0" w:color="auto"/>
        <w:left w:val="none" w:sz="0" w:space="0" w:color="auto"/>
        <w:bottom w:val="none" w:sz="0" w:space="0" w:color="auto"/>
        <w:right w:val="none" w:sz="0" w:space="0" w:color="auto"/>
      </w:divBdr>
    </w:div>
    <w:div w:id="1168135142">
      <w:bodyDiv w:val="1"/>
      <w:marLeft w:val="0"/>
      <w:marRight w:val="0"/>
      <w:marTop w:val="0"/>
      <w:marBottom w:val="0"/>
      <w:divBdr>
        <w:top w:val="none" w:sz="0" w:space="0" w:color="auto"/>
        <w:left w:val="none" w:sz="0" w:space="0" w:color="auto"/>
        <w:bottom w:val="none" w:sz="0" w:space="0" w:color="auto"/>
        <w:right w:val="none" w:sz="0" w:space="0" w:color="auto"/>
      </w:divBdr>
    </w:div>
    <w:div w:id="1173573684">
      <w:bodyDiv w:val="1"/>
      <w:marLeft w:val="0"/>
      <w:marRight w:val="0"/>
      <w:marTop w:val="0"/>
      <w:marBottom w:val="0"/>
      <w:divBdr>
        <w:top w:val="none" w:sz="0" w:space="0" w:color="auto"/>
        <w:left w:val="none" w:sz="0" w:space="0" w:color="auto"/>
        <w:bottom w:val="none" w:sz="0" w:space="0" w:color="auto"/>
        <w:right w:val="none" w:sz="0" w:space="0" w:color="auto"/>
      </w:divBdr>
    </w:div>
    <w:div w:id="1179346178">
      <w:bodyDiv w:val="1"/>
      <w:marLeft w:val="0"/>
      <w:marRight w:val="0"/>
      <w:marTop w:val="0"/>
      <w:marBottom w:val="0"/>
      <w:divBdr>
        <w:top w:val="none" w:sz="0" w:space="0" w:color="auto"/>
        <w:left w:val="none" w:sz="0" w:space="0" w:color="auto"/>
        <w:bottom w:val="none" w:sz="0" w:space="0" w:color="auto"/>
        <w:right w:val="none" w:sz="0" w:space="0" w:color="auto"/>
      </w:divBdr>
    </w:div>
    <w:div w:id="1186944323">
      <w:bodyDiv w:val="1"/>
      <w:marLeft w:val="0"/>
      <w:marRight w:val="0"/>
      <w:marTop w:val="0"/>
      <w:marBottom w:val="0"/>
      <w:divBdr>
        <w:top w:val="none" w:sz="0" w:space="0" w:color="auto"/>
        <w:left w:val="none" w:sz="0" w:space="0" w:color="auto"/>
        <w:bottom w:val="none" w:sz="0" w:space="0" w:color="auto"/>
        <w:right w:val="none" w:sz="0" w:space="0" w:color="auto"/>
      </w:divBdr>
    </w:div>
    <w:div w:id="1190530679">
      <w:bodyDiv w:val="1"/>
      <w:marLeft w:val="0"/>
      <w:marRight w:val="0"/>
      <w:marTop w:val="0"/>
      <w:marBottom w:val="0"/>
      <w:divBdr>
        <w:top w:val="none" w:sz="0" w:space="0" w:color="auto"/>
        <w:left w:val="none" w:sz="0" w:space="0" w:color="auto"/>
        <w:bottom w:val="none" w:sz="0" w:space="0" w:color="auto"/>
        <w:right w:val="none" w:sz="0" w:space="0" w:color="auto"/>
      </w:divBdr>
    </w:div>
    <w:div w:id="1195652923">
      <w:bodyDiv w:val="1"/>
      <w:marLeft w:val="0"/>
      <w:marRight w:val="0"/>
      <w:marTop w:val="0"/>
      <w:marBottom w:val="0"/>
      <w:divBdr>
        <w:top w:val="none" w:sz="0" w:space="0" w:color="auto"/>
        <w:left w:val="none" w:sz="0" w:space="0" w:color="auto"/>
        <w:bottom w:val="none" w:sz="0" w:space="0" w:color="auto"/>
        <w:right w:val="none" w:sz="0" w:space="0" w:color="auto"/>
      </w:divBdr>
    </w:div>
    <w:div w:id="1215045760">
      <w:bodyDiv w:val="1"/>
      <w:marLeft w:val="0"/>
      <w:marRight w:val="0"/>
      <w:marTop w:val="0"/>
      <w:marBottom w:val="0"/>
      <w:divBdr>
        <w:top w:val="none" w:sz="0" w:space="0" w:color="auto"/>
        <w:left w:val="none" w:sz="0" w:space="0" w:color="auto"/>
        <w:bottom w:val="none" w:sz="0" w:space="0" w:color="auto"/>
        <w:right w:val="none" w:sz="0" w:space="0" w:color="auto"/>
      </w:divBdr>
    </w:div>
    <w:div w:id="1242911531">
      <w:bodyDiv w:val="1"/>
      <w:marLeft w:val="0"/>
      <w:marRight w:val="0"/>
      <w:marTop w:val="0"/>
      <w:marBottom w:val="0"/>
      <w:divBdr>
        <w:top w:val="none" w:sz="0" w:space="0" w:color="auto"/>
        <w:left w:val="none" w:sz="0" w:space="0" w:color="auto"/>
        <w:bottom w:val="none" w:sz="0" w:space="0" w:color="auto"/>
        <w:right w:val="none" w:sz="0" w:space="0" w:color="auto"/>
      </w:divBdr>
    </w:div>
    <w:div w:id="1245606339">
      <w:bodyDiv w:val="1"/>
      <w:marLeft w:val="0"/>
      <w:marRight w:val="0"/>
      <w:marTop w:val="0"/>
      <w:marBottom w:val="0"/>
      <w:divBdr>
        <w:top w:val="none" w:sz="0" w:space="0" w:color="auto"/>
        <w:left w:val="none" w:sz="0" w:space="0" w:color="auto"/>
        <w:bottom w:val="none" w:sz="0" w:space="0" w:color="auto"/>
        <w:right w:val="none" w:sz="0" w:space="0" w:color="auto"/>
      </w:divBdr>
    </w:div>
    <w:div w:id="1249735604">
      <w:bodyDiv w:val="1"/>
      <w:marLeft w:val="0"/>
      <w:marRight w:val="0"/>
      <w:marTop w:val="0"/>
      <w:marBottom w:val="0"/>
      <w:divBdr>
        <w:top w:val="none" w:sz="0" w:space="0" w:color="auto"/>
        <w:left w:val="none" w:sz="0" w:space="0" w:color="auto"/>
        <w:bottom w:val="none" w:sz="0" w:space="0" w:color="auto"/>
        <w:right w:val="none" w:sz="0" w:space="0" w:color="auto"/>
      </w:divBdr>
    </w:div>
    <w:div w:id="1252932296">
      <w:bodyDiv w:val="1"/>
      <w:marLeft w:val="0"/>
      <w:marRight w:val="0"/>
      <w:marTop w:val="0"/>
      <w:marBottom w:val="0"/>
      <w:divBdr>
        <w:top w:val="none" w:sz="0" w:space="0" w:color="auto"/>
        <w:left w:val="none" w:sz="0" w:space="0" w:color="auto"/>
        <w:bottom w:val="none" w:sz="0" w:space="0" w:color="auto"/>
        <w:right w:val="none" w:sz="0" w:space="0" w:color="auto"/>
      </w:divBdr>
    </w:div>
    <w:div w:id="1254821101">
      <w:bodyDiv w:val="1"/>
      <w:marLeft w:val="0"/>
      <w:marRight w:val="0"/>
      <w:marTop w:val="0"/>
      <w:marBottom w:val="0"/>
      <w:divBdr>
        <w:top w:val="none" w:sz="0" w:space="0" w:color="auto"/>
        <w:left w:val="none" w:sz="0" w:space="0" w:color="auto"/>
        <w:bottom w:val="none" w:sz="0" w:space="0" w:color="auto"/>
        <w:right w:val="none" w:sz="0" w:space="0" w:color="auto"/>
      </w:divBdr>
    </w:div>
    <w:div w:id="1257402393">
      <w:bodyDiv w:val="1"/>
      <w:marLeft w:val="0"/>
      <w:marRight w:val="0"/>
      <w:marTop w:val="0"/>
      <w:marBottom w:val="0"/>
      <w:divBdr>
        <w:top w:val="none" w:sz="0" w:space="0" w:color="auto"/>
        <w:left w:val="none" w:sz="0" w:space="0" w:color="auto"/>
        <w:bottom w:val="none" w:sz="0" w:space="0" w:color="auto"/>
        <w:right w:val="none" w:sz="0" w:space="0" w:color="auto"/>
      </w:divBdr>
    </w:div>
    <w:div w:id="1260142825">
      <w:bodyDiv w:val="1"/>
      <w:marLeft w:val="0"/>
      <w:marRight w:val="0"/>
      <w:marTop w:val="0"/>
      <w:marBottom w:val="0"/>
      <w:divBdr>
        <w:top w:val="none" w:sz="0" w:space="0" w:color="auto"/>
        <w:left w:val="none" w:sz="0" w:space="0" w:color="auto"/>
        <w:bottom w:val="none" w:sz="0" w:space="0" w:color="auto"/>
        <w:right w:val="none" w:sz="0" w:space="0" w:color="auto"/>
      </w:divBdr>
    </w:div>
    <w:div w:id="1262184861">
      <w:bodyDiv w:val="1"/>
      <w:marLeft w:val="0"/>
      <w:marRight w:val="0"/>
      <w:marTop w:val="0"/>
      <w:marBottom w:val="0"/>
      <w:divBdr>
        <w:top w:val="none" w:sz="0" w:space="0" w:color="auto"/>
        <w:left w:val="none" w:sz="0" w:space="0" w:color="auto"/>
        <w:bottom w:val="none" w:sz="0" w:space="0" w:color="auto"/>
        <w:right w:val="none" w:sz="0" w:space="0" w:color="auto"/>
      </w:divBdr>
    </w:div>
    <w:div w:id="1265920165">
      <w:bodyDiv w:val="1"/>
      <w:marLeft w:val="0"/>
      <w:marRight w:val="0"/>
      <w:marTop w:val="0"/>
      <w:marBottom w:val="0"/>
      <w:divBdr>
        <w:top w:val="none" w:sz="0" w:space="0" w:color="auto"/>
        <w:left w:val="none" w:sz="0" w:space="0" w:color="auto"/>
        <w:bottom w:val="none" w:sz="0" w:space="0" w:color="auto"/>
        <w:right w:val="none" w:sz="0" w:space="0" w:color="auto"/>
      </w:divBdr>
    </w:div>
    <w:div w:id="1267428004">
      <w:bodyDiv w:val="1"/>
      <w:marLeft w:val="0"/>
      <w:marRight w:val="0"/>
      <w:marTop w:val="0"/>
      <w:marBottom w:val="0"/>
      <w:divBdr>
        <w:top w:val="none" w:sz="0" w:space="0" w:color="auto"/>
        <w:left w:val="none" w:sz="0" w:space="0" w:color="auto"/>
        <w:bottom w:val="none" w:sz="0" w:space="0" w:color="auto"/>
        <w:right w:val="none" w:sz="0" w:space="0" w:color="auto"/>
      </w:divBdr>
    </w:div>
    <w:div w:id="1287468182">
      <w:bodyDiv w:val="1"/>
      <w:marLeft w:val="0"/>
      <w:marRight w:val="0"/>
      <w:marTop w:val="0"/>
      <w:marBottom w:val="0"/>
      <w:divBdr>
        <w:top w:val="none" w:sz="0" w:space="0" w:color="auto"/>
        <w:left w:val="none" w:sz="0" w:space="0" w:color="auto"/>
        <w:bottom w:val="none" w:sz="0" w:space="0" w:color="auto"/>
        <w:right w:val="none" w:sz="0" w:space="0" w:color="auto"/>
      </w:divBdr>
    </w:div>
    <w:div w:id="1287472243">
      <w:bodyDiv w:val="1"/>
      <w:marLeft w:val="0"/>
      <w:marRight w:val="0"/>
      <w:marTop w:val="0"/>
      <w:marBottom w:val="0"/>
      <w:divBdr>
        <w:top w:val="none" w:sz="0" w:space="0" w:color="auto"/>
        <w:left w:val="none" w:sz="0" w:space="0" w:color="auto"/>
        <w:bottom w:val="none" w:sz="0" w:space="0" w:color="auto"/>
        <w:right w:val="none" w:sz="0" w:space="0" w:color="auto"/>
      </w:divBdr>
    </w:div>
    <w:div w:id="1296062897">
      <w:bodyDiv w:val="1"/>
      <w:marLeft w:val="0"/>
      <w:marRight w:val="0"/>
      <w:marTop w:val="0"/>
      <w:marBottom w:val="0"/>
      <w:divBdr>
        <w:top w:val="none" w:sz="0" w:space="0" w:color="auto"/>
        <w:left w:val="none" w:sz="0" w:space="0" w:color="auto"/>
        <w:bottom w:val="none" w:sz="0" w:space="0" w:color="auto"/>
        <w:right w:val="none" w:sz="0" w:space="0" w:color="auto"/>
      </w:divBdr>
    </w:div>
    <w:div w:id="1319194480">
      <w:bodyDiv w:val="1"/>
      <w:marLeft w:val="0"/>
      <w:marRight w:val="0"/>
      <w:marTop w:val="0"/>
      <w:marBottom w:val="0"/>
      <w:divBdr>
        <w:top w:val="none" w:sz="0" w:space="0" w:color="auto"/>
        <w:left w:val="none" w:sz="0" w:space="0" w:color="auto"/>
        <w:bottom w:val="none" w:sz="0" w:space="0" w:color="auto"/>
        <w:right w:val="none" w:sz="0" w:space="0" w:color="auto"/>
      </w:divBdr>
    </w:div>
    <w:div w:id="1350336100">
      <w:bodyDiv w:val="1"/>
      <w:marLeft w:val="0"/>
      <w:marRight w:val="0"/>
      <w:marTop w:val="0"/>
      <w:marBottom w:val="0"/>
      <w:divBdr>
        <w:top w:val="none" w:sz="0" w:space="0" w:color="auto"/>
        <w:left w:val="none" w:sz="0" w:space="0" w:color="auto"/>
        <w:bottom w:val="none" w:sz="0" w:space="0" w:color="auto"/>
        <w:right w:val="none" w:sz="0" w:space="0" w:color="auto"/>
      </w:divBdr>
    </w:div>
    <w:div w:id="1421369657">
      <w:bodyDiv w:val="1"/>
      <w:marLeft w:val="0"/>
      <w:marRight w:val="0"/>
      <w:marTop w:val="0"/>
      <w:marBottom w:val="0"/>
      <w:divBdr>
        <w:top w:val="none" w:sz="0" w:space="0" w:color="auto"/>
        <w:left w:val="none" w:sz="0" w:space="0" w:color="auto"/>
        <w:bottom w:val="none" w:sz="0" w:space="0" w:color="auto"/>
        <w:right w:val="none" w:sz="0" w:space="0" w:color="auto"/>
      </w:divBdr>
    </w:div>
    <w:div w:id="1428695955">
      <w:bodyDiv w:val="1"/>
      <w:marLeft w:val="0"/>
      <w:marRight w:val="0"/>
      <w:marTop w:val="0"/>
      <w:marBottom w:val="0"/>
      <w:divBdr>
        <w:top w:val="none" w:sz="0" w:space="0" w:color="auto"/>
        <w:left w:val="none" w:sz="0" w:space="0" w:color="auto"/>
        <w:bottom w:val="none" w:sz="0" w:space="0" w:color="auto"/>
        <w:right w:val="none" w:sz="0" w:space="0" w:color="auto"/>
      </w:divBdr>
    </w:div>
    <w:div w:id="1431242547">
      <w:bodyDiv w:val="1"/>
      <w:marLeft w:val="0"/>
      <w:marRight w:val="0"/>
      <w:marTop w:val="0"/>
      <w:marBottom w:val="0"/>
      <w:divBdr>
        <w:top w:val="none" w:sz="0" w:space="0" w:color="auto"/>
        <w:left w:val="none" w:sz="0" w:space="0" w:color="auto"/>
        <w:bottom w:val="none" w:sz="0" w:space="0" w:color="auto"/>
        <w:right w:val="none" w:sz="0" w:space="0" w:color="auto"/>
      </w:divBdr>
    </w:div>
    <w:div w:id="1435251927">
      <w:bodyDiv w:val="1"/>
      <w:marLeft w:val="0"/>
      <w:marRight w:val="0"/>
      <w:marTop w:val="0"/>
      <w:marBottom w:val="0"/>
      <w:divBdr>
        <w:top w:val="none" w:sz="0" w:space="0" w:color="auto"/>
        <w:left w:val="none" w:sz="0" w:space="0" w:color="auto"/>
        <w:bottom w:val="none" w:sz="0" w:space="0" w:color="auto"/>
        <w:right w:val="none" w:sz="0" w:space="0" w:color="auto"/>
      </w:divBdr>
    </w:div>
    <w:div w:id="1438449818">
      <w:bodyDiv w:val="1"/>
      <w:marLeft w:val="0"/>
      <w:marRight w:val="0"/>
      <w:marTop w:val="0"/>
      <w:marBottom w:val="0"/>
      <w:divBdr>
        <w:top w:val="none" w:sz="0" w:space="0" w:color="auto"/>
        <w:left w:val="none" w:sz="0" w:space="0" w:color="auto"/>
        <w:bottom w:val="none" w:sz="0" w:space="0" w:color="auto"/>
        <w:right w:val="none" w:sz="0" w:space="0" w:color="auto"/>
      </w:divBdr>
    </w:div>
    <w:div w:id="1451390387">
      <w:bodyDiv w:val="1"/>
      <w:marLeft w:val="0"/>
      <w:marRight w:val="0"/>
      <w:marTop w:val="0"/>
      <w:marBottom w:val="0"/>
      <w:divBdr>
        <w:top w:val="none" w:sz="0" w:space="0" w:color="auto"/>
        <w:left w:val="none" w:sz="0" w:space="0" w:color="auto"/>
        <w:bottom w:val="none" w:sz="0" w:space="0" w:color="auto"/>
        <w:right w:val="none" w:sz="0" w:space="0" w:color="auto"/>
      </w:divBdr>
    </w:div>
    <w:div w:id="1459252239">
      <w:bodyDiv w:val="1"/>
      <w:marLeft w:val="0"/>
      <w:marRight w:val="0"/>
      <w:marTop w:val="0"/>
      <w:marBottom w:val="0"/>
      <w:divBdr>
        <w:top w:val="none" w:sz="0" w:space="0" w:color="auto"/>
        <w:left w:val="none" w:sz="0" w:space="0" w:color="auto"/>
        <w:bottom w:val="none" w:sz="0" w:space="0" w:color="auto"/>
        <w:right w:val="none" w:sz="0" w:space="0" w:color="auto"/>
      </w:divBdr>
    </w:div>
    <w:div w:id="1459302588">
      <w:bodyDiv w:val="1"/>
      <w:marLeft w:val="0"/>
      <w:marRight w:val="0"/>
      <w:marTop w:val="0"/>
      <w:marBottom w:val="0"/>
      <w:divBdr>
        <w:top w:val="none" w:sz="0" w:space="0" w:color="auto"/>
        <w:left w:val="none" w:sz="0" w:space="0" w:color="auto"/>
        <w:bottom w:val="none" w:sz="0" w:space="0" w:color="auto"/>
        <w:right w:val="none" w:sz="0" w:space="0" w:color="auto"/>
      </w:divBdr>
    </w:div>
    <w:div w:id="1492525961">
      <w:bodyDiv w:val="1"/>
      <w:marLeft w:val="0"/>
      <w:marRight w:val="0"/>
      <w:marTop w:val="0"/>
      <w:marBottom w:val="0"/>
      <w:divBdr>
        <w:top w:val="none" w:sz="0" w:space="0" w:color="auto"/>
        <w:left w:val="none" w:sz="0" w:space="0" w:color="auto"/>
        <w:bottom w:val="none" w:sz="0" w:space="0" w:color="auto"/>
        <w:right w:val="none" w:sz="0" w:space="0" w:color="auto"/>
      </w:divBdr>
    </w:div>
    <w:div w:id="1499425195">
      <w:bodyDiv w:val="1"/>
      <w:marLeft w:val="0"/>
      <w:marRight w:val="0"/>
      <w:marTop w:val="0"/>
      <w:marBottom w:val="0"/>
      <w:divBdr>
        <w:top w:val="none" w:sz="0" w:space="0" w:color="auto"/>
        <w:left w:val="none" w:sz="0" w:space="0" w:color="auto"/>
        <w:bottom w:val="none" w:sz="0" w:space="0" w:color="auto"/>
        <w:right w:val="none" w:sz="0" w:space="0" w:color="auto"/>
      </w:divBdr>
    </w:div>
    <w:div w:id="1522862856">
      <w:bodyDiv w:val="1"/>
      <w:marLeft w:val="0"/>
      <w:marRight w:val="0"/>
      <w:marTop w:val="0"/>
      <w:marBottom w:val="0"/>
      <w:divBdr>
        <w:top w:val="none" w:sz="0" w:space="0" w:color="auto"/>
        <w:left w:val="none" w:sz="0" w:space="0" w:color="auto"/>
        <w:bottom w:val="none" w:sz="0" w:space="0" w:color="auto"/>
        <w:right w:val="none" w:sz="0" w:space="0" w:color="auto"/>
      </w:divBdr>
    </w:div>
    <w:div w:id="1526551549">
      <w:bodyDiv w:val="1"/>
      <w:marLeft w:val="0"/>
      <w:marRight w:val="0"/>
      <w:marTop w:val="0"/>
      <w:marBottom w:val="0"/>
      <w:divBdr>
        <w:top w:val="none" w:sz="0" w:space="0" w:color="auto"/>
        <w:left w:val="none" w:sz="0" w:space="0" w:color="auto"/>
        <w:bottom w:val="none" w:sz="0" w:space="0" w:color="auto"/>
        <w:right w:val="none" w:sz="0" w:space="0" w:color="auto"/>
      </w:divBdr>
    </w:div>
    <w:div w:id="1542861411">
      <w:bodyDiv w:val="1"/>
      <w:marLeft w:val="0"/>
      <w:marRight w:val="0"/>
      <w:marTop w:val="0"/>
      <w:marBottom w:val="0"/>
      <w:divBdr>
        <w:top w:val="none" w:sz="0" w:space="0" w:color="auto"/>
        <w:left w:val="none" w:sz="0" w:space="0" w:color="auto"/>
        <w:bottom w:val="none" w:sz="0" w:space="0" w:color="auto"/>
        <w:right w:val="none" w:sz="0" w:space="0" w:color="auto"/>
      </w:divBdr>
    </w:div>
    <w:div w:id="1549564712">
      <w:bodyDiv w:val="1"/>
      <w:marLeft w:val="0"/>
      <w:marRight w:val="0"/>
      <w:marTop w:val="0"/>
      <w:marBottom w:val="0"/>
      <w:divBdr>
        <w:top w:val="none" w:sz="0" w:space="0" w:color="auto"/>
        <w:left w:val="none" w:sz="0" w:space="0" w:color="auto"/>
        <w:bottom w:val="none" w:sz="0" w:space="0" w:color="auto"/>
        <w:right w:val="none" w:sz="0" w:space="0" w:color="auto"/>
      </w:divBdr>
    </w:div>
    <w:div w:id="1555236717">
      <w:bodyDiv w:val="1"/>
      <w:marLeft w:val="0"/>
      <w:marRight w:val="0"/>
      <w:marTop w:val="0"/>
      <w:marBottom w:val="0"/>
      <w:divBdr>
        <w:top w:val="none" w:sz="0" w:space="0" w:color="auto"/>
        <w:left w:val="none" w:sz="0" w:space="0" w:color="auto"/>
        <w:bottom w:val="none" w:sz="0" w:space="0" w:color="auto"/>
        <w:right w:val="none" w:sz="0" w:space="0" w:color="auto"/>
      </w:divBdr>
    </w:div>
    <w:div w:id="1558937173">
      <w:bodyDiv w:val="1"/>
      <w:marLeft w:val="0"/>
      <w:marRight w:val="0"/>
      <w:marTop w:val="0"/>
      <w:marBottom w:val="0"/>
      <w:divBdr>
        <w:top w:val="none" w:sz="0" w:space="0" w:color="auto"/>
        <w:left w:val="none" w:sz="0" w:space="0" w:color="auto"/>
        <w:bottom w:val="none" w:sz="0" w:space="0" w:color="auto"/>
        <w:right w:val="none" w:sz="0" w:space="0" w:color="auto"/>
      </w:divBdr>
    </w:div>
    <w:div w:id="1608125470">
      <w:bodyDiv w:val="1"/>
      <w:marLeft w:val="0"/>
      <w:marRight w:val="0"/>
      <w:marTop w:val="0"/>
      <w:marBottom w:val="0"/>
      <w:divBdr>
        <w:top w:val="none" w:sz="0" w:space="0" w:color="auto"/>
        <w:left w:val="none" w:sz="0" w:space="0" w:color="auto"/>
        <w:bottom w:val="none" w:sz="0" w:space="0" w:color="auto"/>
        <w:right w:val="none" w:sz="0" w:space="0" w:color="auto"/>
      </w:divBdr>
    </w:div>
    <w:div w:id="1621759546">
      <w:bodyDiv w:val="1"/>
      <w:marLeft w:val="0"/>
      <w:marRight w:val="0"/>
      <w:marTop w:val="0"/>
      <w:marBottom w:val="0"/>
      <w:divBdr>
        <w:top w:val="none" w:sz="0" w:space="0" w:color="auto"/>
        <w:left w:val="none" w:sz="0" w:space="0" w:color="auto"/>
        <w:bottom w:val="none" w:sz="0" w:space="0" w:color="auto"/>
        <w:right w:val="none" w:sz="0" w:space="0" w:color="auto"/>
      </w:divBdr>
    </w:div>
    <w:div w:id="1645965783">
      <w:bodyDiv w:val="1"/>
      <w:marLeft w:val="0"/>
      <w:marRight w:val="0"/>
      <w:marTop w:val="0"/>
      <w:marBottom w:val="0"/>
      <w:divBdr>
        <w:top w:val="none" w:sz="0" w:space="0" w:color="auto"/>
        <w:left w:val="none" w:sz="0" w:space="0" w:color="auto"/>
        <w:bottom w:val="none" w:sz="0" w:space="0" w:color="auto"/>
        <w:right w:val="none" w:sz="0" w:space="0" w:color="auto"/>
      </w:divBdr>
    </w:div>
    <w:div w:id="1663464026">
      <w:bodyDiv w:val="1"/>
      <w:marLeft w:val="0"/>
      <w:marRight w:val="0"/>
      <w:marTop w:val="0"/>
      <w:marBottom w:val="0"/>
      <w:divBdr>
        <w:top w:val="none" w:sz="0" w:space="0" w:color="auto"/>
        <w:left w:val="none" w:sz="0" w:space="0" w:color="auto"/>
        <w:bottom w:val="none" w:sz="0" w:space="0" w:color="auto"/>
        <w:right w:val="none" w:sz="0" w:space="0" w:color="auto"/>
      </w:divBdr>
    </w:div>
    <w:div w:id="1693532877">
      <w:bodyDiv w:val="1"/>
      <w:marLeft w:val="0"/>
      <w:marRight w:val="0"/>
      <w:marTop w:val="0"/>
      <w:marBottom w:val="0"/>
      <w:divBdr>
        <w:top w:val="none" w:sz="0" w:space="0" w:color="auto"/>
        <w:left w:val="none" w:sz="0" w:space="0" w:color="auto"/>
        <w:bottom w:val="none" w:sz="0" w:space="0" w:color="auto"/>
        <w:right w:val="none" w:sz="0" w:space="0" w:color="auto"/>
      </w:divBdr>
    </w:div>
    <w:div w:id="1762096692">
      <w:bodyDiv w:val="1"/>
      <w:marLeft w:val="0"/>
      <w:marRight w:val="0"/>
      <w:marTop w:val="0"/>
      <w:marBottom w:val="0"/>
      <w:divBdr>
        <w:top w:val="none" w:sz="0" w:space="0" w:color="auto"/>
        <w:left w:val="none" w:sz="0" w:space="0" w:color="auto"/>
        <w:bottom w:val="none" w:sz="0" w:space="0" w:color="auto"/>
        <w:right w:val="none" w:sz="0" w:space="0" w:color="auto"/>
      </w:divBdr>
    </w:div>
    <w:div w:id="1794403583">
      <w:bodyDiv w:val="1"/>
      <w:marLeft w:val="0"/>
      <w:marRight w:val="0"/>
      <w:marTop w:val="0"/>
      <w:marBottom w:val="0"/>
      <w:divBdr>
        <w:top w:val="none" w:sz="0" w:space="0" w:color="auto"/>
        <w:left w:val="none" w:sz="0" w:space="0" w:color="auto"/>
        <w:bottom w:val="none" w:sz="0" w:space="0" w:color="auto"/>
        <w:right w:val="none" w:sz="0" w:space="0" w:color="auto"/>
      </w:divBdr>
    </w:div>
    <w:div w:id="1813474273">
      <w:bodyDiv w:val="1"/>
      <w:marLeft w:val="0"/>
      <w:marRight w:val="0"/>
      <w:marTop w:val="0"/>
      <w:marBottom w:val="0"/>
      <w:divBdr>
        <w:top w:val="none" w:sz="0" w:space="0" w:color="auto"/>
        <w:left w:val="none" w:sz="0" w:space="0" w:color="auto"/>
        <w:bottom w:val="none" w:sz="0" w:space="0" w:color="auto"/>
        <w:right w:val="none" w:sz="0" w:space="0" w:color="auto"/>
      </w:divBdr>
    </w:div>
    <w:div w:id="1820876472">
      <w:bodyDiv w:val="1"/>
      <w:marLeft w:val="0"/>
      <w:marRight w:val="0"/>
      <w:marTop w:val="0"/>
      <w:marBottom w:val="0"/>
      <w:divBdr>
        <w:top w:val="none" w:sz="0" w:space="0" w:color="auto"/>
        <w:left w:val="none" w:sz="0" w:space="0" w:color="auto"/>
        <w:bottom w:val="none" w:sz="0" w:space="0" w:color="auto"/>
        <w:right w:val="none" w:sz="0" w:space="0" w:color="auto"/>
      </w:divBdr>
    </w:div>
    <w:div w:id="1824422319">
      <w:bodyDiv w:val="1"/>
      <w:marLeft w:val="0"/>
      <w:marRight w:val="0"/>
      <w:marTop w:val="0"/>
      <w:marBottom w:val="0"/>
      <w:divBdr>
        <w:top w:val="none" w:sz="0" w:space="0" w:color="auto"/>
        <w:left w:val="none" w:sz="0" w:space="0" w:color="auto"/>
        <w:bottom w:val="none" w:sz="0" w:space="0" w:color="auto"/>
        <w:right w:val="none" w:sz="0" w:space="0" w:color="auto"/>
      </w:divBdr>
    </w:div>
    <w:div w:id="1827671710">
      <w:bodyDiv w:val="1"/>
      <w:marLeft w:val="0"/>
      <w:marRight w:val="0"/>
      <w:marTop w:val="0"/>
      <w:marBottom w:val="0"/>
      <w:divBdr>
        <w:top w:val="none" w:sz="0" w:space="0" w:color="auto"/>
        <w:left w:val="none" w:sz="0" w:space="0" w:color="auto"/>
        <w:bottom w:val="none" w:sz="0" w:space="0" w:color="auto"/>
        <w:right w:val="none" w:sz="0" w:space="0" w:color="auto"/>
      </w:divBdr>
    </w:div>
    <w:div w:id="1834831517">
      <w:bodyDiv w:val="1"/>
      <w:marLeft w:val="0"/>
      <w:marRight w:val="0"/>
      <w:marTop w:val="0"/>
      <w:marBottom w:val="0"/>
      <w:divBdr>
        <w:top w:val="none" w:sz="0" w:space="0" w:color="auto"/>
        <w:left w:val="none" w:sz="0" w:space="0" w:color="auto"/>
        <w:bottom w:val="none" w:sz="0" w:space="0" w:color="auto"/>
        <w:right w:val="none" w:sz="0" w:space="0" w:color="auto"/>
      </w:divBdr>
    </w:div>
    <w:div w:id="1854953132">
      <w:bodyDiv w:val="1"/>
      <w:marLeft w:val="0"/>
      <w:marRight w:val="0"/>
      <w:marTop w:val="0"/>
      <w:marBottom w:val="0"/>
      <w:divBdr>
        <w:top w:val="none" w:sz="0" w:space="0" w:color="auto"/>
        <w:left w:val="none" w:sz="0" w:space="0" w:color="auto"/>
        <w:bottom w:val="none" w:sz="0" w:space="0" w:color="auto"/>
        <w:right w:val="none" w:sz="0" w:space="0" w:color="auto"/>
      </w:divBdr>
    </w:div>
    <w:div w:id="1868829567">
      <w:bodyDiv w:val="1"/>
      <w:marLeft w:val="0"/>
      <w:marRight w:val="0"/>
      <w:marTop w:val="0"/>
      <w:marBottom w:val="0"/>
      <w:divBdr>
        <w:top w:val="none" w:sz="0" w:space="0" w:color="auto"/>
        <w:left w:val="none" w:sz="0" w:space="0" w:color="auto"/>
        <w:bottom w:val="none" w:sz="0" w:space="0" w:color="auto"/>
        <w:right w:val="none" w:sz="0" w:space="0" w:color="auto"/>
      </w:divBdr>
    </w:div>
    <w:div w:id="1873572757">
      <w:bodyDiv w:val="1"/>
      <w:marLeft w:val="0"/>
      <w:marRight w:val="0"/>
      <w:marTop w:val="0"/>
      <w:marBottom w:val="0"/>
      <w:divBdr>
        <w:top w:val="none" w:sz="0" w:space="0" w:color="auto"/>
        <w:left w:val="none" w:sz="0" w:space="0" w:color="auto"/>
        <w:bottom w:val="none" w:sz="0" w:space="0" w:color="auto"/>
        <w:right w:val="none" w:sz="0" w:space="0" w:color="auto"/>
      </w:divBdr>
    </w:div>
    <w:div w:id="1880311483">
      <w:bodyDiv w:val="1"/>
      <w:marLeft w:val="0"/>
      <w:marRight w:val="0"/>
      <w:marTop w:val="0"/>
      <w:marBottom w:val="0"/>
      <w:divBdr>
        <w:top w:val="none" w:sz="0" w:space="0" w:color="auto"/>
        <w:left w:val="none" w:sz="0" w:space="0" w:color="auto"/>
        <w:bottom w:val="none" w:sz="0" w:space="0" w:color="auto"/>
        <w:right w:val="none" w:sz="0" w:space="0" w:color="auto"/>
      </w:divBdr>
    </w:div>
    <w:div w:id="1883246500">
      <w:bodyDiv w:val="1"/>
      <w:marLeft w:val="0"/>
      <w:marRight w:val="0"/>
      <w:marTop w:val="0"/>
      <w:marBottom w:val="0"/>
      <w:divBdr>
        <w:top w:val="none" w:sz="0" w:space="0" w:color="auto"/>
        <w:left w:val="none" w:sz="0" w:space="0" w:color="auto"/>
        <w:bottom w:val="none" w:sz="0" w:space="0" w:color="auto"/>
        <w:right w:val="none" w:sz="0" w:space="0" w:color="auto"/>
      </w:divBdr>
    </w:div>
    <w:div w:id="1892031436">
      <w:bodyDiv w:val="1"/>
      <w:marLeft w:val="0"/>
      <w:marRight w:val="0"/>
      <w:marTop w:val="0"/>
      <w:marBottom w:val="0"/>
      <w:divBdr>
        <w:top w:val="none" w:sz="0" w:space="0" w:color="auto"/>
        <w:left w:val="none" w:sz="0" w:space="0" w:color="auto"/>
        <w:bottom w:val="none" w:sz="0" w:space="0" w:color="auto"/>
        <w:right w:val="none" w:sz="0" w:space="0" w:color="auto"/>
      </w:divBdr>
    </w:div>
    <w:div w:id="1893035695">
      <w:bodyDiv w:val="1"/>
      <w:marLeft w:val="0"/>
      <w:marRight w:val="0"/>
      <w:marTop w:val="0"/>
      <w:marBottom w:val="0"/>
      <w:divBdr>
        <w:top w:val="none" w:sz="0" w:space="0" w:color="auto"/>
        <w:left w:val="none" w:sz="0" w:space="0" w:color="auto"/>
        <w:bottom w:val="none" w:sz="0" w:space="0" w:color="auto"/>
        <w:right w:val="none" w:sz="0" w:space="0" w:color="auto"/>
      </w:divBdr>
    </w:div>
    <w:div w:id="1916890074">
      <w:bodyDiv w:val="1"/>
      <w:marLeft w:val="0"/>
      <w:marRight w:val="0"/>
      <w:marTop w:val="0"/>
      <w:marBottom w:val="0"/>
      <w:divBdr>
        <w:top w:val="none" w:sz="0" w:space="0" w:color="auto"/>
        <w:left w:val="none" w:sz="0" w:space="0" w:color="auto"/>
        <w:bottom w:val="none" w:sz="0" w:space="0" w:color="auto"/>
        <w:right w:val="none" w:sz="0" w:space="0" w:color="auto"/>
      </w:divBdr>
    </w:div>
    <w:div w:id="1924754148">
      <w:bodyDiv w:val="1"/>
      <w:marLeft w:val="0"/>
      <w:marRight w:val="0"/>
      <w:marTop w:val="0"/>
      <w:marBottom w:val="0"/>
      <w:divBdr>
        <w:top w:val="none" w:sz="0" w:space="0" w:color="auto"/>
        <w:left w:val="none" w:sz="0" w:space="0" w:color="auto"/>
        <w:bottom w:val="none" w:sz="0" w:space="0" w:color="auto"/>
        <w:right w:val="none" w:sz="0" w:space="0" w:color="auto"/>
      </w:divBdr>
    </w:div>
    <w:div w:id="1925067050">
      <w:bodyDiv w:val="1"/>
      <w:marLeft w:val="0"/>
      <w:marRight w:val="0"/>
      <w:marTop w:val="0"/>
      <w:marBottom w:val="0"/>
      <w:divBdr>
        <w:top w:val="none" w:sz="0" w:space="0" w:color="auto"/>
        <w:left w:val="none" w:sz="0" w:space="0" w:color="auto"/>
        <w:bottom w:val="none" w:sz="0" w:space="0" w:color="auto"/>
        <w:right w:val="none" w:sz="0" w:space="0" w:color="auto"/>
      </w:divBdr>
    </w:div>
    <w:div w:id="1930457584">
      <w:bodyDiv w:val="1"/>
      <w:marLeft w:val="0"/>
      <w:marRight w:val="0"/>
      <w:marTop w:val="0"/>
      <w:marBottom w:val="0"/>
      <w:divBdr>
        <w:top w:val="none" w:sz="0" w:space="0" w:color="auto"/>
        <w:left w:val="none" w:sz="0" w:space="0" w:color="auto"/>
        <w:bottom w:val="none" w:sz="0" w:space="0" w:color="auto"/>
        <w:right w:val="none" w:sz="0" w:space="0" w:color="auto"/>
      </w:divBdr>
    </w:div>
    <w:div w:id="1956057788">
      <w:bodyDiv w:val="1"/>
      <w:marLeft w:val="0"/>
      <w:marRight w:val="0"/>
      <w:marTop w:val="0"/>
      <w:marBottom w:val="0"/>
      <w:divBdr>
        <w:top w:val="none" w:sz="0" w:space="0" w:color="auto"/>
        <w:left w:val="none" w:sz="0" w:space="0" w:color="auto"/>
        <w:bottom w:val="none" w:sz="0" w:space="0" w:color="auto"/>
        <w:right w:val="none" w:sz="0" w:space="0" w:color="auto"/>
      </w:divBdr>
    </w:div>
    <w:div w:id="1960137685">
      <w:bodyDiv w:val="1"/>
      <w:marLeft w:val="0"/>
      <w:marRight w:val="0"/>
      <w:marTop w:val="0"/>
      <w:marBottom w:val="0"/>
      <w:divBdr>
        <w:top w:val="none" w:sz="0" w:space="0" w:color="auto"/>
        <w:left w:val="none" w:sz="0" w:space="0" w:color="auto"/>
        <w:bottom w:val="none" w:sz="0" w:space="0" w:color="auto"/>
        <w:right w:val="none" w:sz="0" w:space="0" w:color="auto"/>
      </w:divBdr>
    </w:div>
    <w:div w:id="1962227353">
      <w:bodyDiv w:val="1"/>
      <w:marLeft w:val="0"/>
      <w:marRight w:val="0"/>
      <w:marTop w:val="0"/>
      <w:marBottom w:val="0"/>
      <w:divBdr>
        <w:top w:val="none" w:sz="0" w:space="0" w:color="auto"/>
        <w:left w:val="none" w:sz="0" w:space="0" w:color="auto"/>
        <w:bottom w:val="none" w:sz="0" w:space="0" w:color="auto"/>
        <w:right w:val="none" w:sz="0" w:space="0" w:color="auto"/>
      </w:divBdr>
    </w:div>
    <w:div w:id="1975872325">
      <w:bodyDiv w:val="1"/>
      <w:marLeft w:val="0"/>
      <w:marRight w:val="0"/>
      <w:marTop w:val="0"/>
      <w:marBottom w:val="0"/>
      <w:divBdr>
        <w:top w:val="none" w:sz="0" w:space="0" w:color="auto"/>
        <w:left w:val="none" w:sz="0" w:space="0" w:color="auto"/>
        <w:bottom w:val="none" w:sz="0" w:space="0" w:color="auto"/>
        <w:right w:val="none" w:sz="0" w:space="0" w:color="auto"/>
      </w:divBdr>
    </w:div>
    <w:div w:id="1980763817">
      <w:bodyDiv w:val="1"/>
      <w:marLeft w:val="0"/>
      <w:marRight w:val="0"/>
      <w:marTop w:val="0"/>
      <w:marBottom w:val="0"/>
      <w:divBdr>
        <w:top w:val="none" w:sz="0" w:space="0" w:color="auto"/>
        <w:left w:val="none" w:sz="0" w:space="0" w:color="auto"/>
        <w:bottom w:val="none" w:sz="0" w:space="0" w:color="auto"/>
        <w:right w:val="none" w:sz="0" w:space="0" w:color="auto"/>
      </w:divBdr>
    </w:div>
    <w:div w:id="1986278762">
      <w:bodyDiv w:val="1"/>
      <w:marLeft w:val="0"/>
      <w:marRight w:val="0"/>
      <w:marTop w:val="0"/>
      <w:marBottom w:val="0"/>
      <w:divBdr>
        <w:top w:val="none" w:sz="0" w:space="0" w:color="auto"/>
        <w:left w:val="none" w:sz="0" w:space="0" w:color="auto"/>
        <w:bottom w:val="none" w:sz="0" w:space="0" w:color="auto"/>
        <w:right w:val="none" w:sz="0" w:space="0" w:color="auto"/>
      </w:divBdr>
    </w:div>
    <w:div w:id="1988897045">
      <w:bodyDiv w:val="1"/>
      <w:marLeft w:val="0"/>
      <w:marRight w:val="0"/>
      <w:marTop w:val="0"/>
      <w:marBottom w:val="0"/>
      <w:divBdr>
        <w:top w:val="none" w:sz="0" w:space="0" w:color="auto"/>
        <w:left w:val="none" w:sz="0" w:space="0" w:color="auto"/>
        <w:bottom w:val="none" w:sz="0" w:space="0" w:color="auto"/>
        <w:right w:val="none" w:sz="0" w:space="0" w:color="auto"/>
      </w:divBdr>
    </w:div>
    <w:div w:id="2026514221">
      <w:bodyDiv w:val="1"/>
      <w:marLeft w:val="0"/>
      <w:marRight w:val="0"/>
      <w:marTop w:val="0"/>
      <w:marBottom w:val="0"/>
      <w:divBdr>
        <w:top w:val="none" w:sz="0" w:space="0" w:color="auto"/>
        <w:left w:val="none" w:sz="0" w:space="0" w:color="auto"/>
        <w:bottom w:val="none" w:sz="0" w:space="0" w:color="auto"/>
        <w:right w:val="none" w:sz="0" w:space="0" w:color="auto"/>
      </w:divBdr>
    </w:div>
    <w:div w:id="2055035139">
      <w:bodyDiv w:val="1"/>
      <w:marLeft w:val="0"/>
      <w:marRight w:val="0"/>
      <w:marTop w:val="0"/>
      <w:marBottom w:val="0"/>
      <w:divBdr>
        <w:top w:val="none" w:sz="0" w:space="0" w:color="auto"/>
        <w:left w:val="none" w:sz="0" w:space="0" w:color="auto"/>
        <w:bottom w:val="none" w:sz="0" w:space="0" w:color="auto"/>
        <w:right w:val="none" w:sz="0" w:space="0" w:color="auto"/>
      </w:divBdr>
    </w:div>
    <w:div w:id="2079356976">
      <w:bodyDiv w:val="1"/>
      <w:marLeft w:val="0"/>
      <w:marRight w:val="0"/>
      <w:marTop w:val="0"/>
      <w:marBottom w:val="0"/>
      <w:divBdr>
        <w:top w:val="none" w:sz="0" w:space="0" w:color="auto"/>
        <w:left w:val="none" w:sz="0" w:space="0" w:color="auto"/>
        <w:bottom w:val="none" w:sz="0" w:space="0" w:color="auto"/>
        <w:right w:val="none" w:sz="0" w:space="0" w:color="auto"/>
      </w:divBdr>
    </w:div>
    <w:div w:id="2126609690">
      <w:bodyDiv w:val="1"/>
      <w:marLeft w:val="0"/>
      <w:marRight w:val="0"/>
      <w:marTop w:val="0"/>
      <w:marBottom w:val="0"/>
      <w:divBdr>
        <w:top w:val="none" w:sz="0" w:space="0" w:color="auto"/>
        <w:left w:val="none" w:sz="0" w:space="0" w:color="auto"/>
        <w:bottom w:val="none" w:sz="0" w:space="0" w:color="auto"/>
        <w:right w:val="none" w:sz="0" w:space="0" w:color="auto"/>
      </w:divBdr>
    </w:div>
    <w:div w:id="213852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zalmasud66@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arkahsiswanto1234@gmail.co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Grafik</a:t>
            </a:r>
            <a:r>
              <a:rPr lang="en-US" baseline="0"/>
              <a:t> Pre dan post test hasil MMAS-8</a:t>
            </a:r>
            <a:endParaRPr lang="en-US"/>
          </a:p>
        </c:rich>
      </c:tx>
      <c:layout>
        <c:manualLayout>
          <c:xMode val="edge"/>
          <c:yMode val="edge"/>
          <c:x val="0.17328155339805826"/>
          <c:y val="7.59493670886075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barChart>
        <c:barDir val="col"/>
        <c:grouping val="clustered"/>
        <c:varyColors val="0"/>
        <c:ser>
          <c:idx val="0"/>
          <c:order val="0"/>
          <c:tx>
            <c:strRef>
              <c:f>Sheet1!$B$1</c:f>
              <c:strCache>
                <c:ptCount val="1"/>
                <c:pt idx="0">
                  <c:v>Pre Test</c:v>
                </c:pt>
              </c:strCache>
            </c:strRef>
          </c:tx>
          <c:spPr>
            <a:solidFill>
              <a:schemeClr val="accent1"/>
            </a:solidFill>
            <a:ln>
              <a:noFill/>
            </a:ln>
            <a:effectLst/>
          </c:spPr>
          <c:invertIfNegative val="0"/>
          <c:cat>
            <c:strRef>
              <c:f>Sheet1!$A$2</c:f>
              <c:strCache>
                <c:ptCount val="1"/>
                <c:pt idx="0">
                  <c:v>Pre Test</c:v>
                </c:pt>
              </c:strCache>
            </c:strRef>
          </c:cat>
          <c:val>
            <c:numRef>
              <c:f>Sheet1!$B$2</c:f>
              <c:numCache>
                <c:formatCode>General</c:formatCode>
                <c:ptCount val="1"/>
                <c:pt idx="0">
                  <c:v>6</c:v>
                </c:pt>
              </c:numCache>
            </c:numRef>
          </c:val>
          <c:extLst xmlns:c16r2="http://schemas.microsoft.com/office/drawing/2015/06/chart">
            <c:ext xmlns:c16="http://schemas.microsoft.com/office/drawing/2014/chart" uri="{C3380CC4-5D6E-409C-BE32-E72D297353CC}">
              <c16:uniqueId val="{00000000-6A9D-4278-9D94-872F0A4D94B1}"/>
            </c:ext>
          </c:extLst>
        </c:ser>
        <c:ser>
          <c:idx val="1"/>
          <c:order val="1"/>
          <c:tx>
            <c:strRef>
              <c:f>Sheet1!$C$1</c:f>
              <c:strCache>
                <c:ptCount val="1"/>
                <c:pt idx="0">
                  <c:v>Post Test</c:v>
                </c:pt>
              </c:strCache>
            </c:strRef>
          </c:tx>
          <c:spPr>
            <a:solidFill>
              <a:schemeClr val="accent2"/>
            </a:solidFill>
            <a:ln>
              <a:noFill/>
            </a:ln>
            <a:effectLst/>
          </c:spPr>
          <c:invertIfNegative val="0"/>
          <c:cat>
            <c:strRef>
              <c:f>Sheet1!$A$2</c:f>
              <c:strCache>
                <c:ptCount val="1"/>
                <c:pt idx="0">
                  <c:v>Pre Test</c:v>
                </c:pt>
              </c:strCache>
            </c:strRef>
          </c:cat>
          <c:val>
            <c:numRef>
              <c:f>Sheet1!$C$2</c:f>
              <c:numCache>
                <c:formatCode>General</c:formatCode>
                <c:ptCount val="1"/>
                <c:pt idx="0">
                  <c:v>8</c:v>
                </c:pt>
              </c:numCache>
            </c:numRef>
          </c:val>
          <c:extLst xmlns:c16r2="http://schemas.microsoft.com/office/drawing/2015/06/chart">
            <c:ext xmlns:c16="http://schemas.microsoft.com/office/drawing/2014/chart" uri="{C3380CC4-5D6E-409C-BE32-E72D297353CC}">
              <c16:uniqueId val="{00000001-6A9D-4278-9D94-872F0A4D94B1}"/>
            </c:ext>
          </c:extLst>
        </c:ser>
        <c:dLbls>
          <c:showLegendKey val="0"/>
          <c:showVal val="0"/>
          <c:showCatName val="0"/>
          <c:showSerName val="0"/>
          <c:showPercent val="0"/>
          <c:showBubbleSize val="0"/>
        </c:dLbls>
        <c:gapWidth val="219"/>
        <c:overlap val="-27"/>
        <c:axId val="390495240"/>
        <c:axId val="390495632"/>
      </c:barChart>
      <c:lineChart>
        <c:grouping val="standard"/>
        <c:varyColors val="0"/>
        <c:ser>
          <c:idx val="2"/>
          <c:order val="2"/>
          <c:tx>
            <c:strRef>
              <c:f>Sheet1!$D$1</c:f>
              <c:strCache>
                <c:ptCount val="1"/>
                <c:pt idx="0">
                  <c:v>Column1</c:v>
                </c:pt>
              </c:strCache>
            </c:strRef>
          </c:tx>
          <c:spPr>
            <a:ln w="28575" cap="rnd">
              <a:solidFill>
                <a:schemeClr val="accent3"/>
              </a:solidFill>
              <a:round/>
            </a:ln>
            <a:effectLst/>
          </c:spPr>
          <c:marker>
            <c:symbol val="none"/>
          </c:marker>
          <c:cat>
            <c:strRef>
              <c:f>Sheet1!$A$2</c:f>
              <c:strCache>
                <c:ptCount val="1"/>
                <c:pt idx="0">
                  <c:v>Pre Test</c:v>
                </c:pt>
              </c:strCache>
            </c:strRef>
          </c:cat>
          <c:val>
            <c:numRef>
              <c:f>Sheet1!$D$2</c:f>
              <c:numCache>
                <c:formatCode>General</c:formatCode>
                <c:ptCount val="1"/>
              </c:numCache>
            </c:numRef>
          </c:val>
          <c:smooth val="0"/>
          <c:extLst xmlns:c16r2="http://schemas.microsoft.com/office/drawing/2015/06/chart">
            <c:ext xmlns:c16="http://schemas.microsoft.com/office/drawing/2014/chart" uri="{C3380CC4-5D6E-409C-BE32-E72D297353CC}">
              <c16:uniqueId val="{00000002-6A9D-4278-9D94-872F0A4D94B1}"/>
            </c:ext>
          </c:extLst>
        </c:ser>
        <c:dLbls>
          <c:showLegendKey val="0"/>
          <c:showVal val="0"/>
          <c:showCatName val="0"/>
          <c:showSerName val="0"/>
          <c:showPercent val="0"/>
          <c:showBubbleSize val="0"/>
        </c:dLbls>
        <c:marker val="1"/>
        <c:smooth val="0"/>
        <c:axId val="390495240"/>
        <c:axId val="390495632"/>
      </c:lineChart>
      <c:catAx>
        <c:axId val="390495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90495632"/>
        <c:crosses val="autoZero"/>
        <c:auto val="1"/>
        <c:lblAlgn val="ctr"/>
        <c:lblOffset val="100"/>
        <c:noMultiLvlLbl val="0"/>
      </c:catAx>
      <c:valAx>
        <c:axId val="390495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9049524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Mag23</b:Tag>
    <b:SourceType>JournalArticle</b:SourceType>
    <b:Guid>{5EAC257D-9AF9-4036-BCED-CF1A29DE0AFB}</b:Guid>
    <b:Title>Hubungan Kepatuhan Diet Dengan Perubahan Kadar Gula Darah</b:Title>
    <b:JournalName>Jurnal Buana Of Nursing</b:JournalName>
    <b:Year>2023</b:Year>
    <b:Pages>1-8</b:Pages>
    <b:Author>
      <b:Author>
        <b:NameList>
          <b:Person>
            <b:Last>Magfiroh</b:Last>
            <b:Middle>Nur </b:Middle>
            <b:First>Yuli </b:First>
          </b:Person>
          <b:Person>
            <b:Last>Nurhastuti</b:Last>
            <b:Middle>Fajar </b:Middle>
            <b:First>Ria </b:First>
          </b:Person>
        </b:NameList>
      </b:Author>
    </b:Author>
    <b:RefOrder>31</b:RefOrder>
  </b:Source>
  <b:Source>
    <b:Tag>Nov22</b:Tag>
    <b:SourceType>JournalArticle</b:SourceType>
    <b:Guid>{A1806865-99B3-455B-960D-D135E1112F21}</b:Guid>
    <b:Title>Edukasi Komplikasi Terjadinya Hipertensi Dan Peranan Konsumsi Obat Hipertensi Pada Penderita Diabetes Mellitus Usia Lansia Di Puskesmas Lubuk Buaya </b:Title>
    <b:JournalName>Jurnal Pengabdian Kepada Masyarakat</b:JournalName>
    <b:Year>2022</b:Year>
    <b:Pages>545-550</b:Pages>
    <b:Author>
      <b:Author>
        <b:NameList>
          <b:Person>
            <b:Last>Nova</b:Last>
            <b:First>Riki </b:First>
          </b:Person>
          <b:Person>
            <b:Last>Hasni</b:Last>
            <b:First>Dita </b:First>
          </b:Person>
        </b:NameList>
      </b:Author>
    </b:Author>
    <b:RefOrder>32</b:RefOrder>
  </b:Source>
  <b:Source>
    <b:Tag>Yun24</b:Tag>
    <b:SourceType>JournalArticle</b:SourceType>
    <b:Guid>{5FB05DB5-23F2-4578-A0C3-E4C5A8790E56}</b:Guid>
    <b:Title>Hubungan Kepatuhan Diet Pada Pasien Diabetes Melitus  Tipe II Dengan Penyembuhan Luka Diabetik</b:Title>
    <b:JournalName>Jurnal Assyifa’ Ilmu Kesehatan</b:JournalName>
    <b:Year>2024</b:Year>
    <b:Pages>62-68</b:Pages>
    <b:Author>
      <b:Author>
        <b:NameList>
          <b:Person>
            <b:Last>Yunanda</b:Last>
            <b:First>Erdira</b:First>
          </b:Person>
        </b:NameList>
      </b:Author>
    </b:Author>
    <b:RefOrder>33</b:RefOrder>
  </b:Source>
  <b:Source>
    <b:Tag>Sut23</b:Tag>
    <b:SourceType>JournalArticle</b:SourceType>
    <b:Guid>{D52A78AF-6873-48EB-90BB-3276EEB15B0B}</b:Guid>
    <b:Title> Pengaruh Konsumsi Daun Blimbing Wuluh Terhadap Hipertensi</b:Title>
    <b:Year>2023</b:Year>
    <b:Author>
      <b:Author>
        <b:NameList>
          <b:Person>
            <b:First>Sutomo</b:First>
          </b:Person>
          <b:Person>
            <b:Last>Purwanto</b:Last>
            <b:Middle>Hadi </b:Middle>
            <b:First>Nasrul </b:First>
          </b:Person>
        </b:NameList>
      </b:Author>
    </b:Author>
    <b:Pages>1-15</b:Pages>
    <b:JournalName>Jurnal Keperawatan</b:JournalName>
    <b:RefOrder>34</b:RefOrder>
  </b:Source>
  <b:Source>
    <b:Tag>IDF21</b:Tag>
    <b:SourceType>JournalArticle</b:SourceType>
    <b:Guid>{C2DAF34A-9E29-4F67-8594-38C99755D6AF}</b:Guid>
    <b:Title>International Diabetes Federation</b:Title>
    <b:Year>2021</b:Year>
    <b:Author>
      <b:Author>
        <b:NameList>
          <b:Person>
            <b:Last>IDF</b:Last>
          </b:Person>
        </b:NameList>
      </b:Author>
    </b:Author>
    <b:RefOrder>35</b:RefOrder>
  </b:Source>
  <b:Source>
    <b:Tag>KEM23</b:Tag>
    <b:SourceType>Book</b:SourceType>
    <b:Guid>{6BB101DB-1346-4614-BFDD-BE82A708C4D1}</b:Guid>
    <b:Title> Profil Kesehatan Indonesia 2022</b:Title>
    <b:Year>2023</b:Year>
    <b:City>Indonesia</b:City>
    <b:Publisher>Kementerian Kesehatan Republik Indonesia</b:Publisher>
    <b:Author>
      <b:Author>
        <b:NameList>
          <b:Person>
            <b:First>Kemenkes RI</b:First>
          </b:Person>
        </b:NameList>
      </b:Author>
    </b:Author>
    <b:RefOrder>36</b:RefOrder>
  </b:Source>
  <b:Source>
    <b:Tag>DIN23</b:Tag>
    <b:SourceType>Book</b:SourceType>
    <b:Guid>{89A32000-A8E4-4F2D-A7C6-BEC1184F7D09}</b:Guid>
    <b:Title>Provil Kesehatan Provinsi Jawa Timur Tahun 2022</b:Title>
    <b:Year>2023</b:Year>
    <b:City>Jawa Timur</b:City>
    <b:Publisher> Dinkes. Jatimprov.Go.Id</b:Publisher>
    <b:Author>
      <b:Author>
        <b:NameList>
          <b:Person>
            <b:First>Dinkes Jatim </b:First>
          </b:Person>
        </b:NameList>
      </b:Author>
    </b:Author>
    <b:RefOrder>37</b:RefOrder>
  </b:Source>
  <b:Source>
    <b:Tag>DIN231</b:Tag>
    <b:SourceType>JournalArticle</b:SourceType>
    <b:Guid>{F75E0AFA-2010-4412-8E34-E42333F1C9CD}</b:Guid>
    <b:Title>Dinas Kesehatan Kabupaten Ponorogo</b:Title>
    <b:JournalName>Pemerintah Kabupaten Ponorogo</b:JournalName>
    <b:Year>2024</b:Year>
    <b:Pages>1</b:Pages>
    <b:Author>
      <b:Author>
        <b:NameList>
          <b:Person>
            <b:First>Dinkes Ponorogo</b:First>
          </b:Person>
        </b:NameList>
      </b:Author>
    </b:Author>
    <b:RefOrder>38</b:RefOrder>
  </b:Source>
  <b:Source>
    <b:Tag>Pav21</b:Tag>
    <b:SourceType>JournalArticle</b:SourceType>
    <b:Guid>{D0B1BC65-3A07-4569-BEBE-3081022A9C6D}</b:Guid>
    <b:Title>Diabesity And Dietary Intervensions: Evaluating the Impact of Mediterranean Died and Other Types of Diets on Obesyty and Type 2 Diabetes Management</b:Title>
    <b:JournalName>Nutrients</b:JournalName>
    <b:Year>2023</b:Year>
    <b:Pages>1-17</b:Pages>
    <b:Author>
      <b:Author>
        <b:NameList>
          <b:Person>
            <b:Last>Pavlidou</b:Last>
            <b:First>Eleni </b:First>
          </b:Person>
        </b:NameList>
      </b:Author>
    </b:Author>
    <b:RefOrder>39</b:RefOrder>
  </b:Source>
  <b:Source>
    <b:Tag>Fal22</b:Tag>
    <b:SourceType>JournalArticle</b:SourceType>
    <b:Guid>{30A2F72A-4E53-4266-A212-564FA05CBFF0}</b:Guid>
    <b:Title>EdukasiPengelolaan Diet 3 J untuk MengontrolKadar Glukosa Darah pada Masyarakat Penderita Diabetes Mellitus di Wilayah Kerja Puskesmas Kota Timur</b:Title>
    <b:JournalName>JURNAL ALTIFANI, Penelitian dan Pengabdian kepada Masyarakat</b:JournalName>
    <b:Year>2022</b:Year>
    <b:Pages>411-418</b:Pages>
    <b:Author>
      <b:Author>
        <b:NameList>
          <b:Person>
            <b:Last>Falah</b:Last>
            <b:First>Fakhriatul </b:First>
          </b:Person>
          <b:Person>
            <b:Last>Apriana</b:Last>
            <b:First> Rista Apriana</b:First>
          </b:Person>
        </b:NameList>
      </b:Author>
    </b:Author>
    <b:RefOrder>40</b:RefOrder>
  </b:Source>
  <b:Source>
    <b:Tag>SIK18</b:Tag>
    <b:SourceType>Book</b:SourceType>
    <b:Guid>{0E94F687-0494-4C29-BF88-245D155CC8E7}</b:Guid>
    <b:Title>Standar Intervensi Keperawatan Indonesia, Definisi dan Tindakan Keperawatan</b:Title>
    <b:Year>2018</b:Year>
    <b:Publisher>DPP, PPNI</b:Publisher>
    <b:Author>
      <b:Author>
        <b:NameList>
          <b:Person>
            <b:Last>SIKI PPNI</b:Last>
            <b:First>Tim Pokja </b:First>
          </b:Person>
        </b:NameList>
      </b:Author>
    </b:Author>
    <b:RefOrder>41</b:RefOrder>
  </b:Source>
  <b:Source>
    <b:Tag>Zha</b:Tag>
    <b:SourceType>JournalArticle</b:SourceType>
    <b:Guid>{AD6FA08F-9DB7-4870-A1B2-FAD86BA432A8}</b:Guid>
    <b:Author>
      <b:Author>
        <b:NameList>
          <b:Person>
            <b:Last>Zhang</b:Last>
            <b:First>Yongwen </b:First>
          </b:Person>
          <b:Person>
            <b:Last>Han </b:Last>
            <b:First>Huanhuan </b:First>
          </b:Person>
        </b:NameList>
      </b:Author>
    </b:Author>
    <b:Title>Effectiveness of restricted diet with a plate in patients with type 2 diabetes: A randomized controlled trial</b:Title>
    <b:JournalName>Elsevier, Primary Care Diabetes</b:JournalName>
    <b:Year>2022</b:Year>
    <b:Pages>3628-374</b:Pages>
    <b:RefOrder>42</b:RefOrder>
  </b:Source>
  <b:Source>
    <b:Tag>Del211</b:Tag>
    <b:SourceType>JournalArticle</b:SourceType>
    <b:Guid>{45D5422A-C48A-4D98-9FCB-B0DD9A725243}</b:Guid>
    <b:Title>Analisis Determinan Faktor Risiko Kejadian Diabetes Mellitus Tipe 2 Pada Usia Produktif</b:Title>
    <b:JournalName>Jurnal Kesehatan Tambusai</b:JournalName>
    <b:Year>2021</b:Year>
    <b:Pages>141-151</b:Pages>
    <b:Author>
      <b:Author>
        <b:NameList>
          <b:Person>
            <b:Last>Delfina</b:Last>
            <b:First>Sheila </b:First>
          </b:Person>
        </b:NameList>
      </b:Author>
    </b:Author>
    <b:RefOrder>43</b:RefOrder>
  </b:Source>
  <b:Source>
    <b:Tag>Sas21</b:Tag>
    <b:SourceType>JournalArticle</b:SourceType>
    <b:Guid>{E3714BBC-DD80-40A5-99C2-6EF1161C4F78}</b:Guid>
    <b:Title>Faktor-Faktor Yang Memengaruhi Tingkat Kepatuhan Berobat Pasien</b:Title>
    <b:JournalName>Jurnal Medika Hutama</b:JournalName>
    <b:Year>2021</b:Year>
    <b:Pages>1105-1111</b:Pages>
    <b:Author>
      <b:Author>
        <b:NameList>
          <b:Person>
            <b:Last>Sasmita</b:Last>
            <b:Middle>Marta Dwi</b:Middle>
            <b:First>Anggi  </b:First>
          </b:Person>
        </b:NameList>
      </b:Author>
    </b:Author>
    <b:RefOrder>44</b:RefOrder>
  </b:Source>
  <b:Source>
    <b:Tag>Mur21</b:Tag>
    <b:SourceType>JournalArticle</b:SourceType>
    <b:Guid>{0630FCE6-2AEB-4A18-AE7C-6CA38E63A5B6}</b:Guid>
    <b:Title>Gaya Hidup Sebagai Faktor Risiko Deabetes Mellitus Tipe 2</b:Title>
    <b:JournalName>e-Clinic</b:JournalName>
    <b:Year>2021</b:Year>
    <b:Author>
      <b:Author>
        <b:NameList>
          <b:Person>
            <b:Last>Murtiningsih</b:Last>
            <b:First>Made</b:First>
            <b:Middle>K</b:Middle>
          </b:Person>
        </b:NameList>
      </b:Author>
    </b:Author>
    <b:RefOrder>45</b:RefOrder>
  </b:Source>
  <b:Source>
    <b:Tag>PPN16</b:Tag>
    <b:SourceType>JournalArticle</b:SourceType>
    <b:Guid>{E02DF393-641B-43C9-A642-432C8687A66E}</b:Guid>
    <b:Title>Standar Diagnosis Keperawatan Indonesia, Definisi dan Indikator Diagnostik</b:Title>
    <b:JournalName>DPP, Persatuan Perawat Nasional Indonesia</b:JournalName>
    <b:Year>2016</b:Year>
    <b:Pages>1-326</b:Pages>
    <b:Author>
      <b:Author>
        <b:NameList>
          <b:Person>
            <b:Last>SDKI  PPNI</b:Last>
            <b:First>Tim Pokja </b:First>
          </b:Person>
        </b:NameList>
      </b:Author>
    </b:Author>
    <b:RefOrder>46</b:RefOrder>
  </b:Source>
  <b:Source>
    <b:Tag>Phi13</b:Tag>
    <b:SourceType>JournalArticle</b:SourceType>
    <b:Guid>{E61040E9-EE25-433F-86C8-BC01B2033F14}</b:Guid>
    <b:Title>Hubungan Antara Pengetahuan Dan Sikap Penderita Diabetes Mellitus Dengan Kepatuhan Diet Diabetes Mellitus Di Rsud Am. Parikesit Kalimantan Timur</b:Title>
    <b:JournalName>Jurnal Keperawatan Medikal Bedah</b:JournalName>
    <b:Year>2016</b:Year>
    <b:Author>
      <b:Author>
        <b:NameList>
          <b:Person>
            <b:Last>Phitri</b:Last>
            <b:Middle>Essy</b:Middle>
            <b:First>Herlena </b:First>
          </b:Person>
        </b:NameList>
      </b:Author>
    </b:Author>
    <b:RefOrder>47</b:RefOrder>
  </b:Source>
  <b:Source>
    <b:Tag>Roc22</b:Tag>
    <b:SourceType>JournalArticle</b:SourceType>
    <b:Guid>{34F829F0-38A6-4C82-8008-4E19F36EB1D9}</b:Guid>
    <b:Title>Efektifitas Pendidikan Kesehatan Dengan Flipchart Terhadap Pengetahuan Dan Kepatuhan Pasien Dalam Melaksanakan Program Diet Pada Pasien Diabetes Mellitus  </b:Title>
    <b:JournalName>Jurnal Wacana Kesehatan </b:JournalName>
    <b:Year>2022</b:Year>
    <b:Author>
      <b:Author>
        <b:NameList>
          <b:Person>
            <b:Last>Rochani</b:Last>
            <b:First>Siti </b:First>
          </b:Person>
        </b:NameList>
      </b:Author>
    </b:Author>
    <b:RefOrder>48</b:RefOrder>
  </b:Source>
  <b:Source>
    <b:Tag>Res15</b:Tag>
    <b:SourceType>JournalArticle</b:SourceType>
    <b:Guid>{A712F75C-0D2C-49C1-9BD3-6A9EADD1589F}</b:Guid>
    <b:Title>Efektifitas Edukasi Diabetes Mellitus Dalam meningkatkan Kepatuhan Pengaturan Diet Pada Diabetes Mellitus Tipe 2</b:Title>
    <b:JournalName>Mutiara Medika</b:JournalName>
    <b:Year>2020</b:Year>
    <b:Author>
      <b:Author>
        <b:NameList>
          <b:Person>
            <b:Last>Restuning</b:Last>
            <b:First>Dyah </b:First>
          </b:Person>
        </b:NameList>
      </b:Author>
    </b:Author>
    <b:RefOrder>49</b:RefOrder>
  </b:Source>
  <b:Source>
    <b:Tag>Lia22</b:Tag>
    <b:SourceType>JournalArticle</b:SourceType>
    <b:Guid>{75E5ACD0-11BD-4545-9EE7-9447DB554799}</b:Guid>
    <b:Title>Hubungan Kepatuhan Diet Dengan Kualitas Hidup Diabetes Mellitus Tipe 2</b:Title>
    <b:JournalName>Jurnal Medika Cendikia</b:JournalName>
    <b:Year>2022</b:Year>
    <b:Author>
      <b:Author>
        <b:NameList>
          <b:Person>
            <b:Last>Liawati</b:Last>
            <b:First>Nunung</b:First>
          </b:Person>
        </b:NameList>
      </b:Author>
    </b:Author>
    <b:RefOrder>50</b:RefOrder>
  </b:Source>
  <b:Source>
    <b:Tag>Nur21</b:Tag>
    <b:SourceType>JournalArticle</b:SourceType>
    <b:Guid>{FE07CAC9-99BE-42E8-B4FF-C42FFBD4AA40}</b:Guid>
    <b:Title>Hubungan Kepatuhan Diet Terhadap Pengendalian Kadar Gula Darah Pada Pasien Diabetes Mellitus Tipe 2</b:Title>
    <b:JournalName>Jurnal Medika Hutama</b:JournalName>
    <b:Year>2021</b:Year>
    <b:Pages>1002-1010</b:Pages>
    <b:Author>
      <b:Author>
        <b:NameList>
          <b:Person>
            <b:Last>Nursihhah</b:Last>
            <b:First>Meliana</b:First>
          </b:Person>
          <b:Person>
            <b:Last>Wijaya</b:Last>
            <b:First>Dwi</b:First>
            <b:Middle>Septian</b:Middle>
          </b:Person>
        </b:NameList>
      </b:Author>
    </b:Author>
    <b:RefOrder>51</b:RefOrder>
  </b:Source>
  <b:Source>
    <b:Tag>Kri1</b:Tag>
    <b:SourceType>Book</b:SourceType>
    <b:Guid>{8938419B-046A-466D-BD61-FDD6C8420268}</b:Guid>
    <b:Title>Diet Sehat untuk Penderita Diabetes Melitus</b:Title>
    <b:City>Jakarta</b:City>
    <b:Publisher>Penebar Swadaya Drup</b:Publisher>
    <b:Author>
      <b:Author>
        <b:NameList>
          <b:Person>
            <b:Last>Krisnatuti</b:Last>
            <b:First>Diah</b:First>
          </b:Person>
          <b:Person>
            <b:Last>Yenrina</b:Last>
            <b:First>Rina</b:First>
          </b:Person>
          <b:Person>
            <b:Last>Rasjimida</b:Last>
            <b:First>Dini</b:First>
          </b:Person>
        </b:NameList>
      </b:Author>
    </b:Author>
    <b:Year>2022</b:Year>
    <b:RefOrder>52</b:RefOrder>
  </b:Source>
  <b:Source>
    <b:Tag>Wor24</b:Tag>
    <b:SourceType>Report</b:SourceType>
    <b:Guid>{B969217E-D5EC-485E-839D-7BF54E303F9A}</b:Guid>
    <b:Title>Noncommunicable Diseases : Mortality</b:Title>
    <b:Year>2024</b:Year>
    <b:Author>
      <b:Author>
        <b:Corporate>WHO</b:Corporate>
      </b:Author>
    </b:Author>
    <b:YearAccessed>2024</b:YearAccessed>
    <b:MonthAccessed>12</b:MonthAccessed>
    <b:DayAccessed>22</b:DayAccessed>
    <b:URL>https://www.who.int/data/gho/data/themes/topics/topic-details/GHO/ncd-mortality</b:URL>
    <b:RefOrder>53</b:RefOrder>
  </b:Source>
  <b:Source>
    <b:Tag>WHO21</b:Tag>
    <b:SourceType>Report</b:SourceType>
    <b:Guid>{71DC7EA7-BC1E-47BC-B51E-D4E976E7A979}</b:Guid>
    <b:Title>DIABETES</b:Title>
    <b:Year>2021</b:Year>
    <b:Publisher>World Health Organization</b:Publisher>
    <b:Author>
      <b:Author>
        <b:Corporate>WHO</b:Corporate>
      </b:Author>
    </b:Author>
    <b:YearAccessed>2024</b:YearAccessed>
    <b:MonthAccessed>12</b:MonthAccessed>
    <b:DayAccessed>12</b:DayAccessed>
    <b:URL>https://www.who.int/health-topics/diabetes?gad_source=1&amp;gclid=EAIaIQobChMIyMed7s27igMV4aNmAh2N-hl9EAAYASAAEgJCePD_BwE#tab=tab_1</b:URL>
    <b:RefOrder>54</b:RefOrder>
  </b:Source>
  <b:Source>
    <b:Tag>Placeholder1</b:Tag>
    <b:SourceType>Report</b:SourceType>
    <b:Guid>{44195B41-5601-4187-AF37-06C2DE97F903}</b:Guid>
    <b:Title>Atlas Diabetes</b:Title>
    <b:Year>2021</b:Year>
    <b:Publisher>International Diabetes Federation</b:Publisher>
    <b:Author>
      <b:Author>
        <b:Corporate>IDF</b:Corporate>
      </b:Author>
    </b:Author>
    <b:YearAccessed>2024</b:YearAccessed>
    <b:MonthAccessed>12</b:MonthAccessed>
    <b:DayAccessed>23</b:DayAccessed>
    <b:URL>https://diabetesatlas.org/</b:URL>
    <b:RefOrder>55</b:RefOrder>
  </b:Source>
  <b:Source>
    <b:Tag>Kem222</b:Tag>
    <b:SourceType>Report</b:SourceType>
    <b:Guid>{B6AD701E-37CD-425A-8CB8-2DFBD75636D5}</b:Guid>
    <b:Author>
      <b:Author>
        <b:Corporate>Kemenkes</b:Corporate>
      </b:Author>
    </b:Author>
    <b:Title>Diabetes Melitus Adalah Masalah Kita</b:Title>
    <b:Year>2022</b:Year>
    <b:Publisher>Kementrian Kesehatan Republik Indonesia</b:Publisher>
    <b:City>Jakarta</b:City>
    <b:YearAccessed>2024</b:YearAccessed>
    <b:MonthAccessed>12</b:MonthAccessed>
    <b:DayAccessed>23</b:DayAccessed>
    <b:URL>https://yankes.kemkes.go.id/view_artikel/1131/diabetes-melitus-adalah-masalah-kita#:~:text=Pada%20tahun%202021%2C%20diperkirakan%20lebih,1%20di%20antara%206%20kehamilan.</b:URL>
    <b:RefOrder>56</b:RefOrder>
  </b:Source>
  <b:Source>
    <b:Tag>DIN21</b:Tag>
    <b:SourceType>BookSection</b:SourceType>
    <b:Guid>{B81AB5BE-1464-4BD2-A52E-4982E01358DB}</b:Guid>
    <b:Title>Profil Kesehatan Provinsi Jawa Timur Tahun 2023</b:Title>
    <b:Year>2024</b:Year>
    <b:Publisher>DINAS KESEHATAN JAWA TIMUR</b:Publisher>
    <b:Author>
      <b:Author>
        <b:Corporate>Dinkes Jatim</b:Corporate>
      </b:Author>
    </b:Author>
    <b:Pages>188</b:Pages>
    <b:YearAccessed>2024</b:YearAccessed>
    <b:MonthAccessed>12</b:MonthAccessed>
    <b:DayAccessed>23</b:DayAccessed>
    <b:URL>https://dinkes.jatimprov.go.id/userfile/dokumen/PROFIL%20KESEHATAN%20PROVINSI%20JAWA%20TIMUR%20TAHUN%202023.pdf</b:URL>
    <b:RefOrder>57</b:RefOrder>
  </b:Source>
  <b:Source>
    <b:Tag>Din23</b:Tag>
    <b:SourceType>Report</b:SourceType>
    <b:Guid>{0C104391-CEC4-44A0-9C46-D4AC09188AF2}</b:Guid>
    <b:Author>
      <b:Author>
        <b:Corporate>Dinkes Ponorogo</b:Corporate>
      </b:Author>
    </b:Author>
    <b:Title>Data Statistik Kesehatan Ponorogo</b:Title>
    <b:Year>2024</b:Year>
    <b:City>Ponorogo</b:City>
    <b:Publisher>Dinas Kesehatan Kabupaten Ponorogo</b:Publisher>
    <b:YearAccessed>2024</b:YearAccessed>
    <b:MonthAccessed>12</b:MonthAccessed>
    <b:DayAccessed>24</b:DayAccessed>
    <b:URL>https://statistik.ponorogo.go.id/lv/organization/dinas-kesehatan?organization=dinas-kesehatan </b:URL>
    <b:RefOrder>58</b:RefOrder>
  </b:Source>
  <b:Source>
    <b:Tag>Pus24</b:Tag>
    <b:SourceType>Report</b:SourceType>
    <b:Guid>{623C3992-4D6F-4024-B33B-8E72D3756AE1}</b:Guid>
    <b:Author>
      <b:Author>
        <b:Corporate>Puskesmas Jetis</b:Corporate>
      </b:Author>
    </b:Author>
    <b:Title>Laporan Penyakit Puskesmas Jetis</b:Title>
    <b:Year>2025</b:Year>
    <b:Publisher>Puskesmas Jetis</b:Publisher>
    <b:City>Ponorogo</b:City>
    <b:YearAccessed>2025</b:YearAccessed>
    <b:MonthAccessed>2</b:MonthAccessed>
    <b:DayAccessed>24</b:DayAccessed>
    <b:RefOrder>59</b:RefOrder>
  </b:Source>
  <b:Source>
    <b:Tag>Kha19</b:Tag>
    <b:SourceType>JournalArticle</b:SourceType>
    <b:Guid>{A5E93D28-4629-4501-A733-6E7AF41DA60A}</b:Guid>
    <b:Title>Prevalence Of Drpression and Assosciated Factors of Depression and Patients inan Outpatient Diabtes Clinic</b:Title>
    <b:JournalName>Psychiatry Journal</b:JournalName>
    <b:Year>2019</b:Year>
    <b:Author>
      <b:Author>
        <b:NameList>
          <b:Person>
            <b:Last>Khan</b:Last>
            <b:First>Zahra D</b:First>
          </b:Person>
          <b:Person>
            <b:Last>Lutale</b:Last>
            <b:First>Janet</b:First>
          </b:Person>
          <b:Person>
            <b:Last>Moledina</b:Last>
            <b:First>Sibtain M</b:First>
          </b:Person>
        </b:NameList>
      </b:Author>
    </b:Author>
    <b:YearAccessed>2025</b:YearAccessed>
    <b:MonthAccessed>Januari</b:MonthAccessed>
    <b:DayAccessed>8</b:DayAccessed>
    <b:URL>https://pubmed.ncbi.nlm.nih.gov/30775378/</b:URL>
    <b:DOI>10.1155/2019/2083196</b:DOI>
    <b:RefOrder>60</b:RefOrder>
  </b:Source>
  <b:Source>
    <b:Tag>Amb</b:Tag>
    <b:SourceType>BookSection</b:SourceType>
    <b:Guid>{B882BBA7-A9D9-4FE3-AA63-B15F7E344373}</b:Guid>
    <b:Title>Diabetes Melitus Tipe 2 : Konsep penyakit dan tatalaksana</b:Title>
    <b:Author>
      <b:Author>
        <b:NameList>
          <b:Person>
            <b:Last>Ambarwati</b:Last>
          </b:Person>
          <b:Person>
            <b:Last>Cahyani</b:Last>
            <b:First>Luluk</b:First>
          </b:Person>
          <b:Person>
            <b:Last>Tomasoa</b:Last>
            <b:First>Johanna</b:First>
          </b:Person>
          <b:Person>
            <b:Last>Iwan</b:Last>
          </b:Person>
          <b:Person>
            <b:Last>Nopriyanto</b:Last>
            <b:First>Dwi</b:First>
          </b:Person>
          <b:Person>
            <b:Last>Pujianti</b:Last>
            <b:First>Eny</b:First>
          </b:Person>
          <b:Person>
            <b:Last>Pramudaningsih</b:Last>
            <b:First>Icca Narayani</b:First>
          </b:Person>
          <b:Person>
            <b:Last>Tri Cahyono</b:Last>
            <b:First>Sony Wahyu</b:First>
          </b:Person>
          <b:Person>
            <b:Last>Rusmiati</b:Last>
          </b:Person>
          <b:Person>
            <b:Last>Lestari</b:Last>
            <b:First>Diana Tri</b:First>
          </b:Person>
        </b:NameList>
      </b:Author>
      <b:Editor>
        <b:NameList>
          <b:Person>
            <b:Last>Finasty</b:Last>
            <b:First>Diva</b:First>
          </b:Person>
        </b:NameList>
      </b:Editor>
    </b:Author>
    <b:Year>2024</b:Year>
    <b:Pages>13</b:Pages>
    <b:City>Banyuwangi</b:City>
    <b:Publisher>CV. Perkasa Satu</b:Publisher>
    <b:StateProvince>Jawa Timur</b:StateProvince>
    <b:CountryRegion>Indonesia</b:CountryRegion>
    <b:Edition>1</b:Edition>
    <b:YearAccessed>2024</b:YearAccessed>
    <b:MonthAccessed>12</b:MonthAccessed>
    <b:DayAccessed>23</b:DayAccessed>
    <b:URL>https://www.google.co.id/books/edition/Diabetes_Mellitus_Tipe_2_Konsep_Penyakit/Fpv7EAAAQBAJ?hl=id&amp;gbpv=1&amp;dq=diabetes+mellitus+adalah&amp;printsec=frontcover</b:URL>
    <b:RefOrder>61</b:RefOrder>
  </b:Source>
  <b:Source>
    <b:Tag>Sur23</b:Tag>
    <b:SourceType>JournalArticle</b:SourceType>
    <b:Guid>{C43E1E1F-3D5E-46E8-AA8E-5EEA77DC99E2}</b:Guid>
    <b:Title>Self Hipnosis untuk Mengatasi Keputusasaan pada Penderita Diabetes Melitus</b:Title>
    <b:Year>2023</b:Year>
    <b:JournalName>Jurnal Peduli Masyarakat</b:JournalName>
    <b:Pages>266</b:Pages>
    <b:Author>
      <b:Author>
        <b:NameList>
          <b:Person>
            <b:Last>Suryani</b:Last>
            <b:First>Ulfa</b:First>
          </b:Person>
          <b:Person>
            <b:Last>Yolanda</b:Last>
            <b:First>Yola</b:First>
          </b:Person>
          <b:Person>
            <b:Last>Ausrianti</b:Last>
            <b:First>Rizka</b:First>
          </b:Person>
          <b:Person>
            <b:Last>Yazia</b:Last>
            <b:Middle>Delvi</b:Middle>
            <b:First>VelgaHamdayani</b:First>
          </b:Person>
        </b:NameList>
      </b:Author>
    </b:Author>
    <b:Month>Juni</b:Month>
    <b:Day>2</b:Day>
    <b:Volume>5</b:Volume>
    <b:YearAccessed>3</b:YearAccessed>
    <b:MonthAccessed>Januari</b:MonthAccessed>
    <b:DayAccessed>2024</b:DayAccessed>
    <b:URL>http://jurnal.globalhealthsciencegroup.com/index.php/JPM</b:URL>
    <b:RefOrder>62</b:RefOrder>
  </b:Source>
  <b:Source>
    <b:Tag>Lud22</b:Tag>
    <b:SourceType>JournalArticle</b:SourceType>
    <b:Guid>{17DAA503-ECA1-4763-9A24-B6D4D5F4862A}</b:Guid>
    <b:Title>Faktor Stress dan Depresi dengan Kadar Gula Darah Penderita Diabetes Melitus Tipe 2</b:Title>
    <b:JournalName>Jurnal Wacana Kesehatan</b:JournalName>
    <b:Year>2022</b:Year>
    <b:Pages>64-66</b:Pages>
    <b:Author>
      <b:Author>
        <b:NameList>
          <b:Person>
            <b:Last>Ludiana</b:Last>
          </b:Person>
          <b:Person>
            <b:Last>Uswatun</b:Last>
            <b:First>Hasanah</b:First>
          </b:Person>
          <b:Person>
            <b:Last>Sri</b:Last>
            <b:First>Senja Atika</b:First>
          </b:Person>
          <b:Person>
            <b:Last>Fitri</b:Last>
            <b:First>Nury Luthfiyatil</b:First>
          </b:Person>
          <b:Person>
            <b:Last>Nurhayati</b:Last>
            <b:First>Sri</b:First>
          </b:Person>
        </b:NameList>
      </b:Author>
    </b:Author>
    <b:Month>Desember</b:Month>
    <b:Volume>7</b:Volume>
    <b:YearAccessed>2025</b:YearAccessed>
    <b:MonthAccessed>Januari</b:MonthAccessed>
    <b:DayAccessed>3</b:DayAccessed>
    <b:URL>https://www.jurnal.akperdharmawacana.ac.id/index.php/wacana/article/view/413</b:URL>
    <b:DOI>10.52822/jwk.v7i2.413</b:DOI>
    <b:RefOrder>63</b:RefOrder>
  </b:Source>
  <b:Source>
    <b:Tag>Sar19</b:Tag>
    <b:SourceType>JournalArticle</b:SourceType>
    <b:Guid>{62517069-94E6-47D4-8F0F-63A4F57B1FDE}</b:Guid>
    <b:Title>Hubungan Keputusasaan dengan Depresi pada Pasien Diabetes Melitus di Padang</b:Title>
    <b:JournalName>Jurnal Keperawatan</b:JournalName>
    <b:Year>2019</b:Year>
    <b:Pages>20-22</b:Pages>
    <b:Author>
      <b:Author>
        <b:NameList>
          <b:Person>
            <b:Last>Sarfika</b:Last>
            <b:First>Rika</b:First>
          </b:Person>
        </b:NameList>
      </b:Author>
    </b:Author>
    <b:City>Padang</b:City>
    <b:Month>Maraet</b:Month>
    <b:Day>1</b:Day>
    <b:YearAccessed>2025</b:YearAccessed>
    <b:MonthAccessed>Januari</b:MonthAccessed>
    <b:DayAccessed>3</b:DayAccessed>
    <b:URL>https://www.researchgate.net/publication/333964011_Hubungan_Keputusasaan_dengan_Depresi_pada_Pasien_Diabetes_Melitus_di_Padang</b:URL>
    <b:DOI>10.25077/njk.15.1.14-24.2019</b:DOI>
    <b:RefOrder>64</b:RefOrder>
  </b:Source>
  <b:Source>
    <b:Tag>TIM171</b:Tag>
    <b:SourceType>BookSection</b:SourceType>
    <b:Guid>{39725041-32BA-4E5A-8221-FA971AE2EE8D}</b:Guid>
    <b:Title>Standart Diagnosis Keperawatan Indonesia (SDKI)</b:Title>
    <b:Year>2017</b:Year>
    <b:City>Jakarta</b:City>
    <b:Publisher>DPP PPNI</b:Publisher>
    <b:Author>
      <b:Author>
        <b:Corporate>PPNI</b:Corporate>
      </b:Author>
    </b:Author>
    <b:CountryRegion>Indonesia</b:CountryRegion>
    <b:YearAccessed>2024</b:YearAccessed>
    <b:MonthAccessed>12</b:MonthAccessed>
    <b:DayAccessed>25</b:DayAccessed>
    <b:BookTitle>Defisit Pengetahuan</b:BookTitle>
    <b:RefOrder>65</b:RefOrder>
  </b:Source>
  <b:Source>
    <b:Tag>ERd21</b:Tag>
    <b:SourceType>JournalArticle</b:SourceType>
    <b:Guid>{64016D04-55E3-4C65-B9B0-3F195FACC7F5}</b:Guid>
    <b:Title>Hubungan Dukungan Keluarga denga Tingkat Kecemasan pada Penderita Diabetes Melitus</b:Title>
    <b:JournalName>Jurnal Kesehatan Mercusuar</b:JournalName>
    <b:Year>2021</b:Year>
    <b:Pages>85</b:Pages>
    <b:Author>
      <b:Author>
        <b:NameList>
          <b:Person>
            <b:Last>Novitri</b:Last>
            <b:First>Widia</b:First>
          </b:Person>
          <b:Person>
            <b:Last>Gemini</b:Last>
            <b:First>Savitri</b:First>
          </b:Person>
          <b:Person>
            <b:Last>Yunaspi</b:Last>
            <b:First>Didi</b:First>
          </b:Person>
          <b:Person>
            <b:Last>Roza</b:Last>
            <b:First>Erda</b:First>
          </b:Person>
        </b:NameList>
      </b:Author>
    </b:Author>
    <b:Month>Oktober</b:Month>
    <b:Publisher>Diploma Keperawatan Institut Kesehatan Mitra Bunda</b:Publisher>
    <b:Issue>Vol. 4 No. 2 Oktober 2021</b:Issue>
    <b:YearAccessed>2025</b:YearAccessed>
    <b:MonthAccessed>Januari</b:MonthAccessed>
    <b:DayAccessed>3</b:DayAccessed>
    <b:URL>http://jurnal.mercubaktijaya.ac.id/index.php/mercusuar</b:URL>
    <b:RefOrder>66</b:RefOrder>
  </b:Source>
  <b:Source>
    <b:Tag>Suc19</b:Tag>
    <b:SourceType>JournalArticle</b:SourceType>
    <b:Guid>{1ACAD730-F02F-491D-81D0-183B5F6F1C5C}</b:Guid>
    <b:Title>Penatalaksanaan 5 Pilar Pengendalian DM terhadap Kualitas Hidup Pasien DM TIPE 2</b:Title>
    <b:Year>2019</b:Year>
    <b:Pages>315-317</b:Pages>
    <b:JournalName>Jurnal Ilmiah permas : Jurnal Ilmiah STIKES Kendal </b:JournalName>
    <b:Author>
      <b:Author>
        <b:NameList>
          <b:Person>
            <b:Last>Suciana</b:Last>
            <b:First>Fitri</b:First>
          </b:Person>
          <b:Person>
            <b:Last>Daryani</b:Last>
          </b:Person>
          <b:Person>
            <b:Last>Marwanti</b:Last>
          </b:Person>
          <b:Person>
            <b:Last>Arifianto</b:Last>
            <b:First>Danang</b:First>
          </b:Person>
        </b:NameList>
      </b:Author>
    </b:Author>
    <b:RefOrder>67</b:RefOrder>
  </b:Source>
  <b:Source>
    <b:Tag>TIM181</b:Tag>
    <b:SourceType>BookSection</b:SourceType>
    <b:Guid>{2B1EF793-02AD-4735-95A2-2F1C792996AA}</b:Guid>
    <b:Author>
      <b:Author>
        <b:Corporate>TIM Pokja SIKI PPNI</b:Corporate>
      </b:Author>
      <b:BookAuthor>
        <b:NameList>
          <b:Person>
            <b:Last>Keputusasaan</b:Last>
          </b:Person>
        </b:NameList>
      </b:BookAuthor>
    </b:Author>
    <b:Title>Standart Intervensi Keperawatan Indonesia</b:Title>
    <b:Year>2018</b:Year>
    <b:City>Jakarta</b:City>
    <b:Publisher>DPP PPNI</b:Publisher>
    <b:CountryRegion>Jawa Timur</b:CountryRegion>
    <b:YearAccessed>2024</b:YearAccessed>
    <b:MonthAccessed>Desemeber</b:MonthAccessed>
    <b:DayAccessed>29</b:DayAccessed>
    <b:Pages>196</b:Pages>
    <b:RefOrder>68</b:RefOrder>
  </b:Source>
  <b:Source>
    <b:Tag>Sus241</b:Tag>
    <b:SourceType>Book</b:SourceType>
    <b:Guid>{7C9D8E6A-4FFE-4649-B496-2B4EC9F4884B}</b:Guid>
    <b:Title>Hubungan Usia pada Kejadian Diabetes Tipe 2 dengan Pendekatan STEPWISE</b:Title>
    <b:Year>2024</b:Year>
    <b:Author>
      <b:Author>
        <b:NameList>
          <b:Person>
            <b:Last>Susanti</b:Last>
            <b:First>Nofi</b:First>
          </b:Person>
          <b:Person>
            <b:Last>Syahpira</b:Last>
            <b:First>Della Dwi</b:First>
          </b:Person>
          <b:Person>
            <b:Last>Aulia</b:Last>
            <b:First>Supangge Tiara</b:First>
          </b:Person>
          <b:Person>
            <b:Last>Syahmala </b:Last>
            <b:First>Arya Rahman</b:First>
          </b:Person>
        </b:NameList>
      </b:Author>
    </b:Author>
    <b:Volume>5</b:Volume>
    <b:Edition>Volume 5, Nomor 2, Juni 2024      </b:Edition>
    <b:URL>https://journal.universitaspahlawan.ac.id/index.php/jkt/article/view/28312/20682</b:URL>
    <b:RefOrder>69</b:RefOrder>
  </b:Source>
  <b:Source>
    <b:Tag>Rit18</b:Tag>
    <b:SourceType>JournalArticle</b:SourceType>
    <b:Guid>{8CEA46AA-6065-42B3-9E5D-5076D689BD17}</b:Guid>
    <b:Title>Hubungan Jenis Kelamin, Olahraga dan Obesitas dengan Kejadian Diabetes Melitus pada Lansia</b:Title>
    <b:JournalName>Jurnal Ilmu Kesehatan</b:JournalName>
    <b:Year>2018</b:Year>
    <b:Author>
      <b:Author>
        <b:NameList>
          <b:Person>
            <b:Last>Rita </b:Last>
            <b:First>Nova</b:First>
          </b:Person>
        </b:NameList>
      </b:Author>
    </b:Author>
    <b:Issue>Jurnal Ilmu Kesehatan (JIK) April 2018 Volume 2 Nomor 1 P-ISSN : 2597-8594</b:Issue>
    <b:URL>https://jik.stikesalifah.ac.id/index.php/jurnalkes/article/download/52/pdf</b:URL>
    <b:RefOrder>70</b:RefOrder>
  </b:Source>
  <b:Source>
    <b:Tag>Mil21</b:Tag>
    <b:SourceType>JournalArticle</b:SourceType>
    <b:Guid>{6A9B102A-BF03-4D37-8F14-86A1804F5F10}</b:Guid>
    <b:Title>Kejadian Diabetes Melitus Tipe II pada lanjut Usia di Indonesia (Analis Riskedes 2018)</b:Title>
    <b:JournalName>Jurnal Kedokteran dan Kesehatan</b:JournalName>
    <b:Year>2021</b:Year>
    <b:Author>
      <b:Author>
        <b:NameList>
          <b:Person>
            <b:Last>Milita </b:Last>
            <b:First>Fibra</b:First>
          </b:Person>
          <b:Person>
            <b:Last>Handayani</b:Last>
            <b:First>Sarah</b:First>
          </b:Person>
          <b:Person>
            <b:Last>Setiaji</b:Last>
            <b:First>Bambang</b:First>
          </b:Person>
        </b:NameList>
      </b:Author>
    </b:Author>
    <b:URL>https://jurnal.umj.ac.id/index.php/JKK</b:URL>
    <b:RefOrder>71</b:RefOrder>
  </b:Source>
  <b:Source>
    <b:Tag>Rah22</b:Tag>
    <b:SourceType>JournalArticle</b:SourceType>
    <b:Guid>{8BEB6D23-772A-4F31-8A75-5E737053FD4D}</b:Guid>
    <b:Title>Hubungan Kepatuhan Diet dengan Kadar Gula Darah pada Pasien Diabetes Melitus</b:Title>
    <b:JournalName>Jurnal Ilmiah Kesehatan Diagnosis</b:JournalName>
    <b:Year>2022</b:Year>
    <b:Author>
      <b:Author>
        <b:NameList>
          <b:Person>
            <b:Last>Rahmatiah</b:Last>
            <b:First>Sitti</b:First>
          </b:Person>
          <b:Person>
            <b:Last>Basri</b:Last>
            <b:First>Muh.</b:First>
          </b:Person>
          <b:Person>
            <b:Last>Baharuddin</b:Last>
          </b:Person>
          <b:Person>
            <b:Last>Yakub</b:Last>
            <b:First>Alfi Syahar</b:First>
          </b:Person>
        </b:NameList>
      </b:Author>
    </b:Author>
    <b:Volume> Volume 17 Nomor 2 Tahun 2022</b:Volume>
    <b:URL>https://jurnal.stikesnh.ac.id/index.php/jikd/article/download/1040/557</b:URL>
    <b:RefOrder>72</b:RefOrder>
  </b:Source>
  <b:Source>
    <b:Tag>Ric24</b:Tag>
    <b:SourceType>JournalArticle</b:SourceType>
    <b:Guid>{226D26CD-748E-4635-A66C-04FB21343522}</b:Guid>
    <b:Title>Hubungan Tingkat Depresi Pasien Diabetes Melitus dengan Fatigue di Rumah Sakit Advent Bandar Lampung</b:Title>
    <b:JournalName>Jurnal Kesehatan Malahayati</b:JournalName>
    <b:Year>2024</b:Year>
    <b:Author>
      <b:Author>
        <b:NameList>
          <b:Person>
            <b:Last>Ricky</b:Last>
            <b:First>Matthew Asron</b:First>
          </b:Person>
          <b:Person>
            <b:Last>Mei Wulandari</b:Last>
            <b:First>Imanuel Sri</b:First>
          </b:Person>
        </b:NameList>
      </b:Author>
    </b:Author>
    <b:Volume>VOLUME 4 NOMOR 4 TAHUN 2024 HAL 1413-1423</b:Volume>
    <b:URL>https://ejurnalmalahayati.ac.id/index.php/MAHESA/article/download/14161/Download%20Artikel</b:URL>
    <b:RefOrder>73</b:RefOrder>
  </b:Source>
  <b:Source>
    <b:Tag>Faj24</b:Tag>
    <b:SourceType>Book</b:SourceType>
    <b:Guid>{13DEE9CF-C00D-40B1-B16B-A1E20C8080B5}</b:Guid>
    <b:Title>Buku Ajar Keperawatan Jiwa 1 Seri II</b:Title>
    <b:Year>2024</b:Year>
    <b:City>Jakarta</b:City>
    <b:Publisher>Mahakarya Citra Utama</b:Publisher>
    <b:Author>
      <b:Author>
        <b:NameList>
          <b:Person>
            <b:Last>Fajariyah</b:Last>
            <b:First>Nur</b:First>
          </b:Person>
          <b:Person>
            <b:Last>Niriyah</b:Last>
            <b:First>Sekani</b:First>
          </b:Person>
        </b:NameList>
      </b:Author>
    </b:Author>
    <b:RefOrder>74</b:RefOrder>
  </b:Source>
  <b:Source>
    <b:Tag>Juh</b:Tag>
    <b:SourceType>ConferenceProceedings</b:SourceType>
    <b:Guid>{EA5A4D2A-B2DE-4173-A79F-7C53510B2C84}</b:Guid>
    <b:Title>Pengaruh Terapi Hipnosis Lima Jari Terhadap Kecemasan pada Anak Usia Sekolah Kelas V (Lima) di SDN Melong Mandiri 4 Kota Cimahi</b:Title>
    <b:Author>
      <b:Author>
        <b:NameList>
          <b:Person>
            <b:Last>Juhaeriah</b:Last>
          </b:Person>
          <b:Person>
            <b:Last>Tajulfikri</b:Last>
          </b:Person>
          <b:Person>
            <b:Last>Apriany</b:Last>
          </b:Person>
        </b:NameList>
      </b:Author>
    </b:Author>
    <b:ConferenceName>Pin-Litamas</b:ConferenceName>
    <b:Year>2018</b:Year>
    <b:RefOrder>75</b:RefOrder>
  </b:Source>
  <b:Source>
    <b:Tag>Bud22</b:Tag>
    <b:SourceType>JournalArticle</b:SourceType>
    <b:Guid>{E7CEC96C-F615-4191-B538-2B3B64E6B0A0}</b:Guid>
    <b:Title>Hipnosisi Lima jari Sebagai Upaya Peningkatan Kemmapuan Remaja dalam Mengelola Stress</b:Title>
    <b:JournalName>Jurnal Peduli Masyarakat</b:JournalName>
    <b:Year>2022</b:Year>
    <b:Pages>63-66</b:Pages>
    <b:Author>
      <b:Author>
        <b:NameList>
          <b:Person>
            <b:Last>Budiarto</b:Last>
          </b:Person>
          <b:Person>
            <b:Last>Ratnawati</b:Last>
          </b:Person>
          <b:Person>
            <b:Last>Natalya</b:Last>
          </b:Person>
        </b:NameList>
      </b:Author>
    </b:Author>
    <b:RefOrder>76</b:RefOrder>
  </b:Source>
  <b:Source>
    <b:Tag>Kus19</b:Tag>
    <b:SourceType>JournalArticle</b:SourceType>
    <b:Guid>{4F2FD444-E37D-4DB8-87B4-0716E4906AF9}</b:Guid>
    <b:Title>Relaksasi Benson untuk Mengontrol Kadar Gula Darah Penderita DM di Wilayah Kerja Puskesmas Pahandut Palangka Raya</b:Title>
    <b:JournalName>Jurnal Ilmiah Pengabdian Kepada Masyarakat</b:JournalName>
    <b:Year>2019</b:Year>
    <b:Author>
      <b:Author>
        <b:NameList>
          <b:Person>
            <b:Last>Kusnaningsih</b:Last>
          </b:Person>
        </b:NameList>
      </b:Author>
    </b:Author>
    <b:DOI>https://doi.org/10.33084/pengabdianmu.v4i1.629</b:DOI>
    <b:RefOrder>77</b:RefOrder>
  </b:Source>
  <b:Source>
    <b:Tag>WHO24</b:Tag>
    <b:SourceType>Report</b:SourceType>
    <b:Guid>{93730903-34A2-4DC2-91FF-7A57D39DD472}</b:Guid>
    <b:Title>Tuberculosis</b:Title>
    <b:Year>2024</b:Year>
    <b:Author>
      <b:Author>
        <b:Corporate>WHO</b:Corporate>
      </b:Author>
    </b:Author>
    <b:Publisher>World Health Organization</b:Publisher>
    <b:YearAccessed>2024</b:YearAccessed>
    <b:MonthAccessed>Desember</b:MonthAccessed>
    <b:DayAccessed>25</b:DayAccessed>
    <b:URL>https://www.who.int/news-room/fact-sheets/detail/tuberculosis</b:URL>
    <b:RefOrder>1</b:RefOrder>
  </b:Source>
  <b:Source>
    <b:Tag>Bra19</b:Tag>
    <b:SourceType>JournalArticle</b:SourceType>
    <b:Guid>{67DD7DD5-7928-4E5D-A66A-0F4628D7529D}</b:Guid>
    <b:Title>Faktor Yang Mempengaruhi Kepatuhan Pasien Dalam Pengobatan TBC Paru</b:Title>
    <b:Year>2019</b:Year>
    <b:JournalName>Jurnal Farmaka</b:JournalName>
    <b:Pages>385-386</b:Pages>
    <b:Author>
      <b:Author>
        <b:NameList>
          <b:Person>
            <b:Last>Bratadiredja</b:Last>
            <b:First>M. A. </b:First>
          </b:Person>
          <b:Person>
            <b:Last>Agatha</b:Last>
            <b:First>A. A.</b:First>
          </b:Person>
        </b:NameList>
      </b:Author>
    </b:Author>
    <b:Volume>17</b:Volume>
    <b:YearAccessed>2024 </b:YearAccessed>
    <b:MonthAccessed>Desember</b:MonthAccessed>
    <b:DayAccessed>25</b:DayAccessed>
    <b:RefOrder>2</b:RefOrder>
  </b:Source>
  <b:Source>
    <b:Tag>Kar24</b:Tag>
    <b:SourceType>JournalArticle</b:SourceType>
    <b:Guid>{DD59D8E6-C234-4F17-9126-323ED03FAACA}</b:Guid>
    <b:Title>SKRINING MYCOBACTERIUM TUBERCULOSISDENGAN PENGECATAN ZIEHL NEELSENPADA PELAJAR PONDOK PESANTREN NURUL IMAN DI KOTA JAMBI</b:Title>
    <b:Year>2024</b:Year>
    <b:Publisher>Unit Pengelola Penelitian dan Pengabdian Masyaraket Fakultas Kedokteran dan Ilmu Kesehatan Universitas Jambil</b:Publisher>
    <b:JournalName>Jurnal Pengabdian Kepada Masyarakat FKIK UNJA</b:JournalName>
    <b:Author>
      <b:Author>
        <b:NameList>
          <b:Person>
            <b:Last>Karolina</b:Last>
            <b:Middle>Estela</b:Middle>
            <b:First>Maria</b:First>
          </b:Person>
          <b:Person>
            <b:First>Lipinwati</b:First>
          </b:Person>
          <b:Person>
            <b:First>Nuriyah</b:First>
          </b:Person>
          <b:Person>
            <b:Last>Siregar</b:Last>
            <b:Middle>Imam Taufiq</b:Middle>
            <b:First>Mara</b:First>
          </b:Person>
          <b:Person>
            <b:Last>Hestiningtyas</b:Last>
            <b:First>Maya</b:First>
          </b:Person>
        </b:NameList>
      </b:Author>
    </b:Author>
    <b:Month>April</b:Month>
    <b:Issue>MEDIC, Volume 7, nomor 1, April 2024, Hal: 27-33</b:Issue>
    <b:YearAccessed>2024</b:YearAccessed>
    <b:MonthAccessed>Januari</b:MonthAccessed>
    <b:DayAccessed>8</b:DayAccessed>
    <b:URL>https://mail.online-journal.unja.ac.id/medic/article/view/32974</b:URL>
    <b:DOI>https://doi.org/10.22437/medicaldedication.v7i1.32974</b:DOI>
    <b:RefOrder>3</b:RefOrder>
  </b:Source>
  <b:Source>
    <b:Tag>Han24</b:Tag>
    <b:SourceType>Report</b:SourceType>
    <b:Guid>{7FF20BF7-923D-47C7-BA62-20C2A99ED434}</b:Guid>
    <b:Title>Cegah Infeksi Tuberculosis  paru pada lansia</b:Title>
    <b:Year>2024</b:Year>
    <b:Publisher>RS Pondok Indah</b:Publisher>
    <b:Author>
      <b:Author>
        <b:NameList>
          <b:Person>
            <b:Last>Handayani</b:Last>
            <b:First>Diah</b:First>
          </b:Person>
        </b:NameList>
      </b:Author>
    </b:Author>
    <b:URL>https://www.rspondokindah.co.id/id/news/cegah-infeksi-tuberkulosis-paru-pada-lansia</b:URL>
    <b:RefOrder>4</b:RefOrder>
  </b:Source>
  <b:Source>
    <b:Tag>Kem24</b:Tag>
    <b:SourceType>Report</b:SourceType>
    <b:Guid>{D580915E-71A7-4ED2-8C68-A832E14DD970}</b:Guid>
    <b:Author>
      <b:Author>
        <b:Corporate>Kemenkes</b:Corporate>
      </b:Author>
    </b:Author>
    <b:Title>Kasus TBC Tinggi karena Perbaikan Sistem Deteksi dan Pelaporan</b:Title>
    <b:Year>2024</b:Year>
    <b:Publisher>Kementrian Kesehatan RI</b:Publisher>
    <b:YearAccessed>2024</b:YearAccessed>
    <b:MonthAccessed>Desember</b:MonthAccessed>
    <b:DayAccessed>25</b:DayAccessed>
    <b:URL>https://www.kemkes.go.id/id/rilis-kesehatan/kasus-tbc-tinggi-karena-perbaikan-sistem-deteksi-dan-pelaporan</b:URL>
    <b:RefOrder>5</b:RefOrder>
  </b:Source>
  <b:Source>
    <b:Tag>Nad23</b:Tag>
    <b:SourceType>JournalArticle</b:SourceType>
    <b:Guid>{65ED9623-0AB4-424E-939E-ED32A79A04FD}</b:Guid>
    <b:Title>Faktor-faktor yang mempengaruhi kepatuhan minum obat anti tuberkolosis (OAT) pada penderita tuberkolosis</b:Title>
    <b:Year>2023</b:Year>
    <b:Author>
      <b:Author>
        <b:NameList>
          <b:Person>
            <b:Last>Nabila</b:Last>
            <b:First>Nada</b:First>
          </b:Person>
        </b:NameList>
      </b:Author>
    </b:Author>
    <b:JournalName>Media publikasi promosi kesehatan</b:JournalName>
    <b:RefOrder>6</b:RefOrder>
  </b:Source>
  <b:Source>
    <b:Tag>Agu24</b:Tag>
    <b:SourceType>JournalArticle</b:SourceType>
    <b:Guid>{B4675BD8-FED4-4868-861B-AD493E86DFA6}</b:Guid>
    <b:Author>
      <b:Author>
        <b:NameList>
          <b:Person>
            <b:Last>Utomo</b:Last>
            <b:First>Agung</b:First>
            <b:Middle>Priyo</b:Middle>
          </b:Person>
        </b:NameList>
      </b:Author>
    </b:Author>
    <b:Title>Analisis Variabel-variabel yang Mempengaruhi Insiden Tuberkulosis di Provinsi Jawa Timur Tahun 2022</b:Title>
    <b:JournalName>Seminar Nasional Statistic</b:JournalName>
    <b:Year>2024</b:Year>
    <b:RefOrder>7</b:RefOrder>
  </b:Source>
  <b:Source>
    <b:Tag>And17</b:Tag>
    <b:SourceType>JournalArticle</b:SourceType>
    <b:Guid>{3938DFF6-CAE8-4661-8426-1F73A8A9BA04}</b:Guid>
    <b:Title>Prediksi Kejadian Penyakit Tuberculosis Paru Berdasarkan Usia di Kabupaten Ponorogo tahun 2016-2020</b:Title>
    <b:Year>2017</b:Year>
    <b:JournalName>Indonesia Journal For Health Sciences</b:JournalName>
    <b:Author>
      <b:Author>
        <b:NameList>
          <b:Person>
            <b:Last>Andayani</b:Last>
          </b:Person>
        </b:NameList>
      </b:Author>
    </b:Author>
    <b:URL>https://eprints.umpo.ac.id/6288/1/1a-%20Prediksi%20Kejadian%20Penyakit%20Tuberkulosis%20Paru%20Berdasarkan%20Usia%20di%20Kabupaten%20Ponorogo%20Tahun%202016-2020.pdf</b:URL>
    <b:RefOrder>8</b:RefOrder>
  </b:Source>
  <b:Source>
    <b:Tag>Pas23</b:Tag>
    <b:SourceType>JournalArticle</b:SourceType>
    <b:Guid>{28521EC4-4A2A-4865-AA05-ABD31824A133}</b:Guid>
    <b:Title>Ketidakpatuhan Minum Obat pada Pasien TB paru : Studi Kualitatif</b:Title>
    <b:Year>2023</b:Year>
    <b:JournalName>Jurnal Prima Medika Sains</b:JournalName>
    <b:Month>Juni</b:Month>
    <b:Author>
      <b:Author>
        <b:NameList>
          <b:Person>
            <b:Last>Pasaribu</b:Last>
            <b:First>Grace Florita</b:First>
          </b:Person>
          <b:Person>
            <b:Last>Handini</b:Last>
            <b:First>Myrnawati Crie</b:First>
          </b:Person>
          <b:Person>
            <b:Last>Manurung</b:Last>
            <b:First>Jasmen</b:First>
          </b:Person>
          <b:Person>
            <b:Last>Manurung</b:Last>
            <b:First>Kesaktian</b:First>
          </b:Person>
          <b:Person>
            <b:Last>Sembiring</b:Last>
            <b:First>Rinawati</b:First>
          </b:Person>
          <b:Person>
            <b:Last>Siagian</b:Last>
            <b:First>Mindo Tua</b:First>
          </b:Person>
        </b:NameList>
      </b:Author>
    </b:Author>
    <b:Volume>5</b:Volume>
    <b:YearAccessed>2024</b:YearAccessed>
    <b:MonthAccessed>Desember</b:MonthAccessed>
    <b:DayAccessed>25</b:DayAccessed>
    <b:URL>https://jurnal.unprimdn.ac.id/index.php/JPMS/article/view/3788</b:URL>
    <b:DOI>https://doi.org/10.34012/jpms.v5i1.3788</b:DOI>
    <b:RefOrder>9</b:RefOrder>
  </b:Source>
  <b:Source>
    <b:Tag>TIM18</b:Tag>
    <b:SourceType>Book</b:SourceType>
    <b:Guid>{02367E6D-B6FD-4CB3-BD7E-289C51B3B55C}</b:Guid>
    <b:Title>Standart Intervensi Keperawatan Indonesia</b:Title>
    <b:Year>2018</b:Year>
    <b:Pages>26-27</b:Pages>
    <b:Author>
      <b:Author>
        <b:Corporate>TIM POKJA SIKI PPNI</b:Corporate>
      </b:Author>
    </b:Author>
    <b:City>Jakarta</b:City>
    <b:Publisher>DPP PPNI</b:Publisher>
    <b:CountryRegion>Indonesia</b:CountryRegion>
    <b:YearAccessed>2024</b:YearAccessed>
    <b:MonthAccessed>Desember</b:MonthAccessed>
    <b:DayAccessed>25</b:DayAccessed>
    <b:RefOrder>10</b:RefOrder>
  </b:Source>
  <b:Source>
    <b:Tag>Sia23</b:Tag>
    <b:SourceType>JournalArticle</b:SourceType>
    <b:Guid>{21ED2545-C7EE-4A09-BAEB-172B5F68DFEB}</b:Guid>
    <b:Title>Hubungan Dukungan Keluarga dengan Kepatuhan Minum Obat pada Pasien Tuberculosis Paru</b:Title>
    <b:Year>2023</b:Year>
    <b:City>Medan</b:City>
    <b:JournalName>Jurnal Penelitian Perawat Profesional</b:JournalName>
    <b:Author>
      <b:Author>
        <b:NameList>
          <b:Person>
            <b:Last>Siallagan</b:Last>
            <b:First>Ance</b:First>
          </b:Person>
        </b:NameList>
      </b:Author>
    </b:Author>
    <b:Month>Agustus</b:Month>
    <b:Day>3</b:Day>
    <b:Volume>5</b:Volume>
    <b:YearAccessed>2024</b:YearAccessed>
    <b:MonthAccessed>Desember</b:MonthAccessed>
    <b:DayAccessed>25</b:DayAccessed>
    <b:URL>https://jurnal.globalhealthsciencegroup.com/index.php/JPPP/article/download/1779/1391/ </b:URL>
    <b:RefOrder>11</b:RefOrder>
  </b:Source>
  <b:Source>
    <b:Tag>Sin24</b:Tag>
    <b:SourceType>JournalArticle</b:SourceType>
    <b:Guid>{B9D694E0-34E1-4903-824F-FD35E91BA880}</b:Guid>
    <b:Title>ASUHAN KEPERAWATAN PADA NY. R DENGAN GANGGUAN</b:Title>
    <b:JournalName>Jurnal Kesehatan Surya Nusantara</b:JournalName>
    <b:Year>2024</b:Year>
    <b:Author>
      <b:Author>
        <b:NameList>
          <b:Person>
            <b:Last>Sinaga</b:Last>
          </b:Person>
        </b:NameList>
      </b:Author>
    </b:Author>
    <b:Publisher>Akademi Keperawatan Surya Nusantara</b:Publisher>
    <b:Volume>12</b:Volume>
    <b:Issue> Vol 12, No 2 (2024) </b:Issue>
    <b:YearAccessed>2024</b:YearAccessed>
    <b:MonthAccessed>Januari</b:MonthAccessed>
    <b:DayAccessed>8</b:DayAccessed>
    <b:URL>https://jurnal.suryanusantara.ac.id/index.php/jurkessutra/article/view/177/224</b:URL>
    <b:RefOrder>12</b:RefOrder>
  </b:Source>
  <b:Source>
    <b:Tag>Sia24</b:Tag>
    <b:SourceType>JournalArticle</b:SourceType>
    <b:Guid>{8854AAA9-9FAB-4B89-AD77-5DC9C99C65E1}</b:Guid>
    <b:Title>HUBUNGAN DUKUNGAN KELUARGA DENGAN KEPATUHAN MINUM OBAT OAT PADA PASIEN TUBERKULOSIS (TBC)DI RSCIBITUNG MEDIKATAHUN 2023</b:Title>
    <b:JournalName>Jurnal Ayurvenda Medistra</b:JournalName>
    <b:Year>2024</b:Year>
    <b:Author>
      <b:Author>
        <b:NameList>
          <b:Person>
            <b:Last>Siallagan</b:Last>
            <b:First>Sarimawati</b:First>
          </b:Person>
          <b:Person>
            <b:Last>Simamora</b:Last>
            <b:Middle>Suriany</b:Middle>
            <b:First>Rotua</b:First>
          </b:Person>
        </b:NameList>
      </b:Author>
    </b:Author>
    <b:YearAccessed>2025</b:YearAccessed>
    <b:MonthAccessed>Januari</b:MonthAccessed>
    <b:DayAccessed>8</b:DayAccessed>
    <b:URL>https://ojs.stikesmedistra-indonesia.ac.id/index.php/medistra-jurnal123/article/view/108/73</b:URL>
    <b:RefOrder>13</b:RefOrder>
  </b:Source>
  <b:Source>
    <b:Tag>Pra21</b:Tag>
    <b:SourceType>JournalArticle</b:SourceType>
    <b:Guid>{46BEC070-1477-40D3-9D34-90681BB1F36E}</b:Guid>
    <b:Title>TINJAUAN LITERATUR FAKTOR RESIKO PENINGKATAN ANGKA INSIDEN TUBERCULOSIS</b:Title>
    <b:Year>2021</b:Year>
    <b:JournalName>Jurnal Ilmiah Pannmed </b:JournalName>
    <b:Author>
      <b:Author>
        <b:NameList>
          <b:Person>
            <b:Last>Pramono</b:Last>
            <b:Middle>Sapto</b:Middle>
            <b:First>Joko</b:First>
          </b:Person>
        </b:NameList>
      </b:Author>
    </b:Author>
    <b:RefOrder>14</b:RefOrder>
  </b:Source>
  <b:Source>
    <b:Tag>WHO22</b:Tag>
    <b:SourceType>JournalArticle</b:SourceType>
    <b:Guid>{16393777-43F8-46C8-B431-B5B199239441}</b:Guid>
    <b:Author>
      <b:Author>
        <b:NameList>
          <b:Person>
            <b:Last>WHO</b:Last>
          </b:Person>
        </b:NameList>
      </b:Author>
    </b:Author>
    <b:Title>TUBERCULOSIS PADA LANSIA</b:Title>
    <b:JournalName>Jurnal WHO</b:JournalName>
    <b:Year>2022</b:Year>
    <b:RefOrder>15</b:RefOrder>
  </b:Source>
  <b:Source>
    <b:Tag>Has23</b:Tag>
    <b:SourceType>JournalArticle</b:SourceType>
    <b:Guid>{AB6CE341-D182-44C2-8765-14C952CA3F8B}</b:Guid>
    <b:Title>HUBUNGAN TINGKATPENGETAHUAN DENGAN KEPATUHAN MINUM OBAT ANTI TUBERCULOSIS</b:Title>
    <b:Year>2023</b:Year>
    <b:JournalName>Jurnal Ilmiah Permas</b:JournalName>
    <b:Author>
      <b:Author>
        <b:NameList>
          <b:Person>
            <b:Last>Hasina</b:Last>
            <b:Middle>Nur</b:Middle>
            <b:First>Siti</b:First>
          </b:Person>
        </b:NameList>
      </b:Author>
    </b:Author>
    <b:RefOrder>16</b:RefOrder>
  </b:Source>
  <b:Source>
    <b:Tag>Mau21</b:Tag>
    <b:SourceType>JournalArticle</b:SourceType>
    <b:Guid>{1649E5FD-EA3E-4172-BF4D-62C26F2A1922}</b:Guid>
    <b:Title>Jurnal Ilmiah Mahasiswa &amp; Penelitian Keperawatan Volume 1Nomor 12021[ 77]ISSN : 2797-0019PENGARUH INTERVENSI TEKNIK BATUK EFEKTIF DENGAN PENGELUARAN SPUTUM PADAPASIEN TUBERKULOSIS</b:Title>
    <b:JournalName>Jurnal Ilmiah Mahasiswa &amp; Penelitian Keperawatan</b:JournalName>
    <b:Year>2021</b:Year>
    <b:Author>
      <b:Author>
        <b:NameList>
          <b:Person>
            <b:Last>Maulana</b:Last>
            <b:First>Ahmad</b:First>
          </b:Person>
        </b:NameList>
      </b:Author>
    </b:Author>
    <b:YearAccessed>2025</b:YearAccessed>
    <b:URL>https://jurnal.stikesnh.ac.id/index.php/jimpk/article/view/498/457</b:URL>
    <b:RefOrder>17</b:RefOrder>
  </b:Source>
  <b:Source>
    <b:Tag>Ind22</b:Tag>
    <b:SourceType>JournalArticle</b:SourceType>
    <b:Guid>{86884450-AB34-4F57-8841-30C35F6AE63B}</b:Guid>
    <b:Title>THE RELATIONSHIP OF PATIENT CHARACTERISTICS WITH TUBERCULOSIS INCIDENCE AT TUGU JAYA HOSPITAL</b:Title>
    <b:JournalName>JURNAL KESEHATAN MEDIKA SAINTIKA</b:JournalName>
    <b:Year>2022</b:Year>
    <b:Author>
      <b:Author>
        <b:NameList>
          <b:Person>
            <b:Last>Indra</b:Last>
            <b:First>Silvia</b:First>
          </b:Person>
        </b:NameList>
      </b:Author>
    </b:Author>
    <b:Volume>https://jurnal.stikesnh.ac.id/index.php/jimpk/article/view/498/457</b:Volume>
    <b:YearAccessed>2025</b:YearAccessed>
    <b:URL>https://jurnal.syedzasaintika.ac.id/index.php/medika/article/view/1672/pdf</b:URL>
    <b:DOI>https://jurnal.syedzasaintika.ac.id/index.php/medika/article/view/1672/pdf</b:DOI>
    <b:RefOrder>18</b:RefOrder>
  </b:Source>
  <b:Source>
    <b:Tag>Fau18</b:Tag>
    <b:SourceType>Book</b:SourceType>
    <b:Guid>{275A350F-E180-4688-AB08-B4C58FEED630}</b:Guid>
    <b:Title>Apoteker Hebat, Terapi Taat, Pasien Sehat Panduan Simpel Mdengelola Kepatuhan Terapi.</b:Title>
    <b:Year>2018</b:Year>
    <b:City>Yogyakarta</b:City>
    <b:Author>
      <b:Author>
        <b:NameList>
          <b:Person>
            <b:First>Fauzi</b:First>
          </b:Person>
          <b:Person>
            <b:First>Nishaa</b:First>
          </b:Person>
        </b:NameList>
      </b:Author>
    </b:Author>
    <b:RefOrder>19</b:RefOrder>
  </b:Source>
  <b:Source>
    <b:Tag>Pas232</b:Tag>
    <b:SourceType>JournalArticle</b:SourceType>
    <b:Guid>{75BC7431-4953-4D9D-BCE6-461527F1B1E3}</b:Guid>
    <b:Title>Ketidakpatuhan minum obat pada pasien TB paru</b:Title>
    <b:Year>2023</b:Year>
    <b:Author>
      <b:Author>
        <b:NameList>
          <b:Person>
            <b:Last>Pasaribu</b:Last>
            <b:Middle>Florita</b:Middle>
            <b:First>Grace</b:First>
          </b:Person>
        </b:NameList>
      </b:Author>
    </b:Author>
    <b:JournalName>Jurnal Prima Medika Sains</b:JournalName>
    <b:URL>https://jurnal.unprimdn.ac.id/index.php/JPMS/article/view/3788</b:URL>
    <b:RefOrder>20</b:RefOrder>
  </b:Source>
  <b:Source>
    <b:Tag>Ros23</b:Tag>
    <b:SourceType>JournalArticle</b:SourceType>
    <b:Guid>{F8E142B0-7568-45F8-9C7B-D5114E07EC7B}</b:Guid>
    <b:Title>Hubungan Tingkat Kepatuhan Minum Obat Dengan Kualitas Hidup Pasien Tuberculosis Paru Di Puskesmas Bojong Rawalumbu</b:Title>
    <b:JournalName>Jurnal Ilmiah Pharmacy</b:JournalName>
    <b:Year>2023</b:Year>
    <b:Author>
      <b:Author>
        <b:NameList>
          <b:Person>
            <b:Last>Rosdayani</b:Last>
            <b:First>Devia</b:First>
          </b:Person>
        </b:NameList>
      </b:Author>
    </b:Author>
    <b:URL>https://jurnal.stikesalfatah.ac.id/index.php/jiphar/article/view/495/pdf</b:URL>
    <b:RefOrder>21</b:RefOrder>
  </b:Source>
  <b:Source>
    <b:Tag>Kem22</b:Tag>
    <b:SourceType>JournalArticle</b:SourceType>
    <b:Guid>{0BE1A4EA-5E99-446D-A16F-B5ABF1BF1369}</b:Guid>
    <b:Title>Kemenkes RI</b:Title>
    <b:Year>2022</b:Year>
    <b:Author>
      <b:Author>
        <b:NameList>
          <b:Person>
            <b:Last>Kemenkes</b:Last>
            <b:First>RI</b:First>
          </b:Person>
        </b:NameList>
      </b:Author>
    </b:Author>
    <b:RefOrder>22</b:RefOrder>
  </b:Source>
  <b:Source>
    <b:Tag>Ann24</b:Tag>
    <b:SourceType>JournalArticle</b:SourceType>
    <b:Guid>{B4E4AFEE-A0F5-4506-AFEC-34BF5717C0DD}</b:Guid>
    <b:Title>ubungan Pengetahuan, Tindakan,dan Riwayat Kontak dengan Kejadian Penyakit Tuberculosis</b:Title>
    <b:Year>2024</b:Year>
    <b:Author>
      <b:Author>
        <b:NameList>
          <b:Person>
            <b:Last>Annisa</b:Last>
            <b:First>Nurfitri</b:First>
            <b:Middle>Khoerunnisa</b:Middle>
          </b:Person>
        </b:NameList>
      </b:Author>
    </b:Author>
    <b:JournalName>Journal of Publik Health Metters</b:JournalName>
    <b:Pages>1-2</b:Pages>
    <b:RefOrder>23</b:RefOrder>
  </b:Source>
  <b:Source>
    <b:Tag>Sib21</b:Tag>
    <b:SourceType>JournalArticle</b:SourceType>
    <b:Guid>{24453EE3-EA9F-4034-A235-064988F10BF1}</b:Guid>
    <b:Title>Hubungan Dukungan Keluarga dengan Kepatuhan Berobat Penderita Tuberculosis di Kbupaten Bolaang Mongondow Timur</b:Title>
    <b:JournalName>Jurnal Ilmu Pendidikan Nonformal</b:JournalName>
    <b:Year>2021</b:Year>
    <b:Author>
      <b:Author>
        <b:NameList>
          <b:Person>
            <b:Last>Sibua</b:Last>
            <b:First>Siska</b:First>
          </b:Person>
        </b:NameList>
      </b:Author>
    </b:Author>
    <b:URL>https://ejurnal.pps.ung.ac.id/index.php/Aksara/article/view/781/588</b:URL>
    <b:RefOrder>24</b:RefOrder>
  </b:Source>
  <b:Source>
    <b:Tag>Faj22</b:Tag>
    <b:SourceType>JournalArticle</b:SourceType>
    <b:Guid>{1679B307-7FB4-4FF6-A855-5288F2E9EDF8}</b:Guid>
    <b:Title>Hubungan Dukungan Keluarga dalam Kepatuhan Pengobatan Pasien TB Paru Terhadap Pencegahan TB MDR Pasien Rawat Jalan di Rumah Sakit</b:Title>
    <b:JournalName>Jurnal Informasi dan Promosi Kesehatan</b:JournalName>
    <b:Year>2022</b:Year>
    <b:Author>
      <b:Author>
        <b:NameList>
          <b:Person>
            <b:Last>Fajar</b:Last>
            <b:First>Dwi</b:First>
          </b:Person>
        </b:NameList>
      </b:Author>
    </b:Author>
    <b:URL>https://e-journal.saku.co.id/index.php/IPK/article/view/27</b:URL>
    <b:RefOrder>25</b:RefOrder>
  </b:Source>
  <b:Source>
    <b:Tag>Sya22</b:Tag>
    <b:SourceType>JournalArticle</b:SourceType>
    <b:Guid>{228F3273-DF4C-4848-AE81-4AC695CEBA7D}</b:Guid>
    <b:Title>Faktor  Risiko Ketidakpatuhan  Pengobatan  Penderita  TB  Paru di Wilayah Kerja Puskesmas Rangas Kabupaten Mamuju</b:Title>
    <b:JournalName>JOURNAL OF MUSLIM COMMUNITYHEALTH</b:JournalName>
    <b:Year>2022</b:Year>
    <b:Author>
      <b:Author>
        <b:NameList>
          <b:Person>
            <b:First>Syaifudin</b:First>
          </b:Person>
        </b:NameList>
      </b:Author>
    </b:Author>
    <b:URL>http://pasca-umi.ac.id/index.php/jmch/article/view/995/1096</b:URL>
    <b:RefOrder>26</b:RefOrder>
  </b:Source>
  <b:Source>
    <b:Tag>Amr21</b:Tag>
    <b:SourceType>JournalArticle</b:SourceType>
    <b:Guid>{7C68EAF5-1EAD-4B3C-9D23-247C4D111651}</b:Guid>
    <b:Title>Tingkat Kepatuhan Penggunaan Obat Anti Tuberculosis Pada Pasien Di Puskesmas Tombolilato Kabupaten Bone Bolango</b:Title>
    <b:JournalName>Indonesian Journal of Pharmaccutical Education</b:JournalName>
    <b:Year>2021</b:Year>
    <b:Author>
      <b:Author>
        <b:NameList>
          <b:Person>
            <b:Last>Amran</b:Last>
            <b:First>Rosmala</b:First>
          </b:Person>
        </b:NameList>
      </b:Author>
    </b:Author>
    <b:URL>https://ejurnal.ung.ac.id/index.php/ijpe/article/view/10123/2744</b:URL>
    <b:RefOrder>27</b:RefOrder>
  </b:Source>
  <b:Source>
    <b:Tag>Rac21</b:Tag>
    <b:SourceType>JournalArticle</b:SourceType>
    <b:Guid>{E79B3D7D-9820-4521-B6E2-0AAFCF906C10}</b:Guid>
    <b:Title>Analisis Faktor Yang Mempengaruhi</b:Title>
    <b:JournalName>Jurnal Pendidikan Biologi</b:JournalName>
    <b:Year>2021</b:Year>
    <b:Author>
      <b:Author>
        <b:NameList>
          <b:Person>
            <b:Last>Rachma</b:Last>
            <b:Middle>Ulfia</b:Middle>
            <b:First>Widiyas</b:First>
          </b:Person>
        </b:NameList>
      </b:Author>
    </b:Author>
    <b:RefOrder>28</b:RefOrder>
  </b:Source>
  <b:Source>
    <b:Tag>Ama22</b:Tag>
    <b:SourceType>JournalArticle</b:SourceType>
    <b:Guid>{6DBFABAE-BC1C-499F-B509-B764FE0325F2}</b:Guid>
    <b:Title>ANALYSIS OF THE RELATIONSHIP OF COMPLIANCE RATE OFANTITUBERCULOSISDRUGONTHEQUALITYOFLIFEOF LUNG TUBERCULOSIS PATIENTS</b:Title>
    <b:JournalName>Jurnal Ilmiah Mahganesa</b:JournalName>
    <b:Year>2022</b:Year>
    <b:Author>
      <b:Author>
        <b:NameList>
          <b:Person>
            <b:Last>Amalia</b:Last>
            <b:First>Adinda </b:First>
          </b:Person>
        </b:NameList>
      </b:Author>
    </b:Author>
    <b:URL>https://ojs.farmasimahaganesha.ac.id/index.php/JIM/article/view/111/49</b:URL>
    <b:RefOrder>29</b:RefOrder>
  </b:Source>
  <b:Source>
    <b:Tag>Sal24</b:Tag>
    <b:SourceType>JournalArticle</b:SourceType>
    <b:Guid>{4E018F72-3805-49DD-A9F0-AA77E524E91D}</b:Guid>
    <b:Title>Analisis Faktor yang Berhubungan dengan Kepatuhan Minum Obat Anti Tuberkulosis pada Pasien TB Paru di Puskesmas Samuda dan Bapinang Kotawaringin Timur</b:Title>
    <b:JournalName>Jurnal Surya Medika</b:JournalName>
    <b:Year>2024</b:Year>
    <b:Author>
      <b:Author>
        <b:NameList>
          <b:Person>
            <b:First>Salam</b:First>
          </b:Person>
          <b:Person>
            <b:First>Wahyono</b:First>
          </b:Person>
        </b:NameList>
      </b:Author>
    </b:Author>
    <b:URL>https://journal.umpr.ac.id/index.php/jsm/article/view/7165</b:URL>
    <b:RefOrder>30</b:RefOrder>
  </b:Source>
</b:Sources>
</file>

<file path=customXml/itemProps1.xml><?xml version="1.0" encoding="utf-8"?>
<ds:datastoreItem xmlns:ds="http://schemas.openxmlformats.org/officeDocument/2006/customXml" ds:itemID="{C3CC7148-B1E5-4D4E-8384-86E845724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6737</Words>
  <Characters>38404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Yurike</dc:creator>
  <cp:keywords/>
  <dc:description/>
  <cp:lastModifiedBy>TITIK</cp:lastModifiedBy>
  <cp:revision>2</cp:revision>
  <dcterms:created xsi:type="dcterms:W3CDTF">2025-09-01T07:41:00Z</dcterms:created>
  <dcterms:modified xsi:type="dcterms:W3CDTF">2025-09-01T07:41:00Z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