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drawingml.chart+xml" PartName="/word/charts/chart1.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8788.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777"/>
        <w:gridCol w:w="283"/>
        <w:gridCol w:w="2728"/>
        <w:tblGridChange w:id="0">
          <w:tblGrid>
            <w:gridCol w:w="5777"/>
            <w:gridCol w:w="283"/>
            <w:gridCol w:w="2728"/>
          </w:tblGrid>
        </w:tblGridChange>
      </w:tblGrid>
      <w:tr>
        <w:trPr>
          <w:cantSplit w:val="0"/>
          <w:tblHeader w:val="0"/>
        </w:trPr>
        <w:tc>
          <w:tcPr>
            <w:gridSpan w:val="3"/>
            <w:tcBorders>
              <w:bottom w:color="0070c0" w:space="0" w:sz="12" w:val="single"/>
            </w:tcBorders>
          </w:tcPr>
          <w:p w:rsidR="00000000" w:rsidDel="00000000" w:rsidP="00000000" w:rsidRDefault="00000000" w:rsidRPr="00000000" w14:paraId="00000002">
            <w:pPr>
              <w:spacing w:after="0" w:line="240" w:lineRule="auto"/>
              <w:ind w:right="-82"/>
              <w:rPr>
                <w:rFonts w:ascii="Cambria" w:cs="Cambria" w:eastAsia="Cambria" w:hAnsi="Cambria"/>
                <w:b w:val="1"/>
                <w:i w:val="1"/>
              </w:rPr>
            </w:pPr>
            <w:r w:rsidDel="00000000" w:rsidR="00000000" w:rsidRPr="00000000">
              <w:rPr>
                <w:rFonts w:ascii="Cambria" w:cs="Cambria" w:eastAsia="Cambria" w:hAnsi="Cambria"/>
                <w:b w:val="1"/>
                <w:i w:val="1"/>
                <w:rtl w:val="0"/>
              </w:rPr>
              <w:t xml:space="preserve">NURSING CARE FOR TYPE II DIABETES MELLITUS PATIENTS WITH KNOWLEDGE DEFICIT IN CONTROLLING BLOOD SUGAR LEVELS</w:t>
            </w:r>
          </w:p>
        </w:tc>
      </w:tr>
      <w:tr>
        <w:trPr>
          <w:cantSplit w:val="0"/>
          <w:tblHeader w:val="0"/>
        </w:trPr>
        <w:tc>
          <w:tcPr>
            <w:gridSpan w:val="3"/>
            <w:tcBorders>
              <w:top w:color="0070c0" w:space="0" w:sz="12" w:val="single"/>
            </w:tcBorders>
          </w:tcPr>
          <w:p w:rsidR="00000000" w:rsidDel="00000000" w:rsidP="00000000" w:rsidRDefault="00000000" w:rsidRPr="00000000" w14:paraId="00000005">
            <w:pPr>
              <w:spacing w:after="0" w:line="240" w:lineRule="auto"/>
              <w:rPr>
                <w:rFonts w:ascii="Cambria" w:cs="Cambria" w:eastAsia="Cambria" w:hAnsi="Cambria"/>
                <w:b w:val="1"/>
                <w:color w:val="000000"/>
              </w:rPr>
            </w:pPr>
            <w:r w:rsidDel="00000000" w:rsidR="00000000" w:rsidRPr="00000000">
              <w:rPr>
                <w:rFonts w:ascii="Cambria" w:cs="Cambria" w:eastAsia="Cambria" w:hAnsi="Cambria"/>
                <w:b w:val="1"/>
                <w:color w:val="000000"/>
                <w:rtl w:val="0"/>
              </w:rPr>
              <w:t xml:space="preserve">Arin Barokna Aprillia</w:t>
            </w:r>
            <w:r w:rsidDel="00000000" w:rsidR="00000000" w:rsidRPr="00000000">
              <w:rPr>
                <w:rFonts w:ascii="Cambria" w:cs="Cambria" w:eastAsia="Cambria" w:hAnsi="Cambria"/>
                <w:b w:val="1"/>
                <w:color w:val="000000"/>
                <w:vertAlign w:val="superscript"/>
                <w:rtl w:val="0"/>
              </w:rPr>
              <w:t xml:space="preserve">1</w:t>
            </w:r>
            <w:r w:rsidDel="00000000" w:rsidR="00000000" w:rsidRPr="00000000">
              <w:rPr>
                <w:rFonts w:ascii="Cambria" w:cs="Cambria" w:eastAsia="Cambria" w:hAnsi="Cambria"/>
                <w:b w:val="1"/>
                <w:color w:val="000000"/>
                <w:rtl w:val="0"/>
              </w:rPr>
              <w:t xml:space="preserve">, Yustina Purwaningsih</w:t>
            </w:r>
            <w:r w:rsidDel="00000000" w:rsidR="00000000" w:rsidRPr="00000000">
              <w:rPr>
                <w:rFonts w:ascii="Cambria" w:cs="Cambria" w:eastAsia="Cambria" w:hAnsi="Cambria"/>
                <w:b w:val="1"/>
                <w:color w:val="000000"/>
                <w:vertAlign w:val="superscript"/>
                <w:rtl w:val="0"/>
              </w:rPr>
              <w:t xml:space="preserve">2</w:t>
            </w:r>
            <w:r w:rsidDel="00000000" w:rsidR="00000000" w:rsidRPr="00000000">
              <w:rPr>
                <w:rFonts w:ascii="Cambria" w:cs="Cambria" w:eastAsia="Cambria" w:hAnsi="Cambria"/>
                <w:b w:val="1"/>
                <w:color w:val="000000"/>
                <w:rtl w:val="0"/>
              </w:rPr>
              <w:t xml:space="preserve">, Agung Eko Hartanto</w:t>
            </w:r>
            <w:r w:rsidDel="00000000" w:rsidR="00000000" w:rsidRPr="00000000">
              <w:rPr>
                <w:rFonts w:ascii="Cambria" w:cs="Cambria" w:eastAsia="Cambria" w:hAnsi="Cambria"/>
                <w:b w:val="1"/>
                <w:color w:val="000000"/>
                <w:vertAlign w:val="superscript"/>
                <w:rtl w:val="0"/>
              </w:rPr>
              <w:t xml:space="preserve">3 </w:t>
            </w:r>
            <w:r w:rsidDel="00000000" w:rsidR="00000000" w:rsidRPr="00000000">
              <w:rPr>
                <w:rtl w:val="0"/>
              </w:rPr>
            </w:r>
          </w:p>
          <w:p w:rsidR="00000000" w:rsidDel="00000000" w:rsidP="00000000" w:rsidRDefault="00000000" w:rsidRPr="00000000" w14:paraId="00000006">
            <w:pPr>
              <w:spacing w:after="0" w:line="240" w:lineRule="auto"/>
              <w:jc w:val="both"/>
              <w:rPr>
                <w:rFonts w:ascii="Cambria" w:cs="Cambria" w:eastAsia="Cambria" w:hAnsi="Cambria"/>
              </w:rPr>
            </w:pPr>
            <w:r w:rsidDel="00000000" w:rsidR="00000000" w:rsidRPr="00000000">
              <w:rPr>
                <w:rFonts w:ascii="Cambria" w:cs="Cambria" w:eastAsia="Cambria" w:hAnsi="Cambria"/>
                <w:rtl w:val="0"/>
              </w:rPr>
              <w:t xml:space="preserve">Correspondensi e-mail: </w:t>
            </w:r>
            <w:hyperlink r:id="rId7">
              <w:r w:rsidDel="00000000" w:rsidR="00000000" w:rsidRPr="00000000">
                <w:rPr>
                  <w:rFonts w:ascii="Cambria" w:cs="Cambria" w:eastAsia="Cambria" w:hAnsi="Cambria"/>
                  <w:color w:val="0563c1"/>
                  <w:u w:val="single"/>
                  <w:rtl w:val="0"/>
                </w:rPr>
                <w:t xml:space="preserve">arinbarokna@gmail.com</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07">
            <w:pPr>
              <w:spacing w:after="0" w:line="240" w:lineRule="auto"/>
              <w:ind w:right="-102"/>
              <w:rPr>
                <w:rFonts w:ascii="Cambria" w:cs="Cambria" w:eastAsia="Cambria" w:hAnsi="Cambria"/>
                <w:i w:val="1"/>
              </w:rPr>
            </w:pPr>
            <w:r w:rsidDel="00000000" w:rsidR="00000000" w:rsidRPr="00000000">
              <w:rPr>
                <w:rFonts w:ascii="Cambria" w:cs="Cambria" w:eastAsia="Cambria" w:hAnsi="Cambria"/>
                <w:i w:val="1"/>
                <w:vertAlign w:val="superscript"/>
                <w:rtl w:val="0"/>
              </w:rPr>
              <w:t xml:space="preserve">1,2,3, </w:t>
            </w:r>
            <w:r w:rsidDel="00000000" w:rsidR="00000000" w:rsidRPr="00000000">
              <w:rPr>
                <w:rFonts w:ascii="Cambria" w:cs="Cambria" w:eastAsia="Cambria" w:hAnsi="Cambria"/>
                <w:i w:val="1"/>
                <w:rtl w:val="0"/>
              </w:rPr>
              <w:t xml:space="preserve">Program Studi D3 Keperawatan Kampus Kab. Ponorogo, Poltekkes Kemenkes Malang, Indonesia</w:t>
            </w:r>
          </w:p>
        </w:tc>
      </w:tr>
      <w:tr>
        <w:trPr>
          <w:cantSplit w:val="0"/>
          <w:trHeight w:val="517" w:hRule="atLeast"/>
          <w:tblHeader w:val="0"/>
        </w:trPr>
        <w:tc>
          <w:tcPr>
            <w:tcBorders>
              <w:top w:color="0070c0" w:space="0" w:sz="4" w:val="single"/>
              <w:bottom w:color="0070c0" w:space="0" w:sz="4" w:val="single"/>
            </w:tcBorders>
            <w:vAlign w:val="center"/>
          </w:tcPr>
          <w:p w:rsidR="00000000" w:rsidDel="00000000" w:rsidP="00000000" w:rsidRDefault="00000000" w:rsidRPr="00000000" w14:paraId="0000000A">
            <w:pPr>
              <w:spacing w:after="0" w:line="240" w:lineRule="auto"/>
              <w:rPr>
                <w:rFonts w:ascii="Cambria" w:cs="Cambria" w:eastAsia="Cambria" w:hAnsi="Cambria"/>
                <w:b w:val="1"/>
                <w:i w:val="1"/>
                <w:color w:val="000000"/>
              </w:rPr>
            </w:pPr>
            <w:r w:rsidDel="00000000" w:rsidR="00000000" w:rsidRPr="00000000">
              <w:rPr>
                <w:rFonts w:ascii="Cambria" w:cs="Cambria" w:eastAsia="Cambria" w:hAnsi="Cambria"/>
                <w:b w:val="1"/>
                <w:i w:val="1"/>
                <w:color w:val="000000"/>
                <w:rtl w:val="0"/>
              </w:rPr>
              <w:t xml:space="preserve">ABSTRACT</w:t>
            </w:r>
          </w:p>
        </w:tc>
        <w:tc>
          <w:tcPr>
            <w:tcBorders>
              <w:top w:color="0070c0" w:space="0" w:sz="4" w:val="single"/>
            </w:tcBorders>
            <w:vAlign w:val="center"/>
          </w:tcPr>
          <w:p w:rsidR="00000000" w:rsidDel="00000000" w:rsidP="00000000" w:rsidRDefault="00000000" w:rsidRPr="00000000" w14:paraId="0000000B">
            <w:pPr>
              <w:spacing w:after="0" w:line="240" w:lineRule="auto"/>
              <w:rPr>
                <w:rFonts w:ascii="Cambria" w:cs="Cambria" w:eastAsia="Cambria" w:hAnsi="Cambria"/>
                <w:b w:val="1"/>
                <w:color w:val="000000"/>
              </w:rPr>
            </w:pPr>
            <w:r w:rsidDel="00000000" w:rsidR="00000000" w:rsidRPr="00000000">
              <w:rPr>
                <w:rtl w:val="0"/>
              </w:rPr>
            </w:r>
          </w:p>
        </w:tc>
        <w:tc>
          <w:tcPr>
            <w:tcBorders>
              <w:top w:color="0070c0" w:space="0" w:sz="4" w:val="single"/>
              <w:bottom w:color="0070c0" w:space="0" w:sz="4" w:val="single"/>
            </w:tcBorders>
            <w:vAlign w:val="center"/>
          </w:tcPr>
          <w:p w:rsidR="00000000" w:rsidDel="00000000" w:rsidP="00000000" w:rsidRDefault="00000000" w:rsidRPr="00000000" w14:paraId="0000000C">
            <w:pPr>
              <w:spacing w:after="0" w:line="240" w:lineRule="auto"/>
              <w:rPr>
                <w:rFonts w:ascii="Cambria" w:cs="Cambria" w:eastAsia="Cambria" w:hAnsi="Cambria"/>
                <w:b w:val="1"/>
                <w:color w:val="000000"/>
              </w:rPr>
            </w:pPr>
            <w:r w:rsidDel="00000000" w:rsidR="00000000" w:rsidRPr="00000000">
              <w:rPr>
                <w:rFonts w:ascii="Cambria" w:cs="Cambria" w:eastAsia="Cambria" w:hAnsi="Cambria"/>
                <w:b w:val="1"/>
                <w:color w:val="000000"/>
                <w:rtl w:val="0"/>
              </w:rPr>
              <w:t xml:space="preserve">ARTICLE INFO</w:t>
            </w:r>
          </w:p>
        </w:tc>
      </w:tr>
      <w:tr>
        <w:trPr>
          <w:cantSplit w:val="0"/>
          <w:trHeight w:val="5898" w:hRule="atLeast"/>
          <w:tblHeader w:val="0"/>
        </w:trPr>
        <w:tc>
          <w:tcPr>
            <w:tcBorders>
              <w:top w:color="0070c0" w:space="0" w:sz="4" w:val="single"/>
              <w:bottom w:color="0070c0" w:space="0" w:sz="4" w:val="single"/>
            </w:tcBorders>
          </w:tcPr>
          <w:p w:rsidR="00000000" w:rsidDel="00000000" w:rsidP="00000000" w:rsidRDefault="00000000" w:rsidRPr="00000000" w14:paraId="0000000D">
            <w:pPr>
              <w:spacing w:after="0" w:line="240" w:lineRule="auto"/>
              <w:jc w:val="both"/>
              <w:rPr>
                <w:rFonts w:ascii="Cambria" w:cs="Cambria" w:eastAsia="Cambria" w:hAnsi="Cambria"/>
                <w:i w:val="1"/>
              </w:rPr>
            </w:pPr>
            <w:r w:rsidDel="00000000" w:rsidR="00000000" w:rsidRPr="00000000">
              <w:rPr>
                <w:rFonts w:ascii="Cambria" w:cs="Cambria" w:eastAsia="Cambria" w:hAnsi="Cambria"/>
                <w:i w:val="1"/>
                <w:rtl w:val="0"/>
              </w:rPr>
              <w:t xml:space="preserve">Diabetes mellitus (DM) is a disease of insulin metabolism disorder that cannot be cured, but can be controlled. Efforts to control diabetes mellitus with the five pillars of diabetes mellitus. The purpose of the study was to provide Nursing Care for Type II Diabetes Mellitus Patients with Knowledge Deficits in Controlling Blood Sugar Levels in the Sukosari Ponorogo Health Center Work Area. This research method is descriptive qualitative in the form of case studies, data collection techniques with interviews, questionnaires, physical examinations and documentation. Participants were patients Mr. M aged 65 years who had DM for 1 year. An increase was obtained from a score of 40 (less knowledgeable) after a health education intervention using leaflets to a score of 80 (good knowledgeable) for 6x24 hours. Gradual and applicable education can increase knowledge about controlling blood sugar levels to prevent complications. The conclusion is that health education using leaflets can increase patient knowledge about how to control blood sugar levels.</w:t>
            </w:r>
          </w:p>
        </w:tc>
        <w:tc>
          <w:tcPr/>
          <w:p w:rsidR="00000000" w:rsidDel="00000000" w:rsidP="00000000" w:rsidRDefault="00000000" w:rsidRPr="00000000" w14:paraId="0000000E">
            <w:pPr>
              <w:spacing w:after="0" w:line="240" w:lineRule="auto"/>
              <w:jc w:val="both"/>
              <w:rPr>
                <w:rFonts w:ascii="Cambria" w:cs="Cambria" w:eastAsia="Cambria" w:hAnsi="Cambria"/>
                <w:b w:val="1"/>
                <w:color w:val="000000"/>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0F">
            <w:pPr>
              <w:spacing w:after="0" w:line="240" w:lineRule="auto"/>
              <w:ind w:right="-102"/>
              <w:rPr>
                <w:rFonts w:ascii="Cambria" w:cs="Cambria" w:eastAsia="Cambria" w:hAnsi="Cambria"/>
                <w:i w:val="1"/>
              </w:rPr>
            </w:pPr>
            <w:r w:rsidDel="00000000" w:rsidR="00000000" w:rsidRPr="00000000">
              <w:rPr>
                <w:rFonts w:ascii="Cambria" w:cs="Cambria" w:eastAsia="Cambria" w:hAnsi="Cambria"/>
                <w:b w:val="1"/>
                <w:i w:val="1"/>
                <w:color w:val="000000"/>
                <w:rtl w:val="0"/>
              </w:rPr>
              <w:t xml:space="preserve">Keywords: </w:t>
              <w:br w:type="textWrapping"/>
            </w:r>
            <w:r w:rsidDel="00000000" w:rsidR="00000000" w:rsidRPr="00000000">
              <w:rPr>
                <w:rFonts w:ascii="Cambria" w:cs="Cambria" w:eastAsia="Cambria" w:hAnsi="Cambria"/>
                <w:i w:val="1"/>
                <w:rtl w:val="0"/>
              </w:rPr>
              <w:t xml:space="preserve">DM, Knowledge Deficit, Blood Sugar Level Control.</w:t>
            </w:r>
          </w:p>
          <w:p w:rsidR="00000000" w:rsidDel="00000000" w:rsidP="00000000" w:rsidRDefault="00000000" w:rsidRPr="00000000" w14:paraId="00000010">
            <w:pPr>
              <w:spacing w:after="0" w:line="240" w:lineRule="auto"/>
              <w:ind w:right="-104"/>
              <w:rPr>
                <w:rFonts w:ascii="Cambria" w:cs="Cambria" w:eastAsia="Cambria" w:hAnsi="Cambria"/>
                <w:i w:val="1"/>
                <w:color w:val="000000"/>
              </w:rPr>
            </w:pPr>
            <w:r w:rsidDel="00000000" w:rsidR="00000000" w:rsidRPr="00000000">
              <w:rPr>
                <w:rtl w:val="0"/>
              </w:rPr>
            </w:r>
          </w:p>
        </w:tc>
      </w:tr>
      <w:tr>
        <w:trPr>
          <w:cantSplit w:val="0"/>
          <w:trHeight w:val="709" w:hRule="atLeast"/>
          <w:tblHeader w:val="0"/>
        </w:trPr>
        <w:tc>
          <w:tcPr>
            <w:gridSpan w:val="3"/>
            <w:tcBorders>
              <w:top w:color="0070c0" w:space="0" w:sz="4" w:val="single"/>
              <w:bottom w:color="0070c0" w:space="0" w:sz="4" w:val="single"/>
            </w:tcBorders>
          </w:tcPr>
          <w:p w:rsidR="00000000" w:rsidDel="00000000" w:rsidP="00000000" w:rsidRDefault="00000000" w:rsidRPr="00000000" w14:paraId="00000011">
            <w:pPr>
              <w:spacing w:after="0" w:line="240" w:lineRule="auto"/>
              <w:ind w:right="-102"/>
              <w:rPr>
                <w:rFonts w:ascii="Cambria" w:cs="Cambria" w:eastAsia="Cambria" w:hAnsi="Cambria"/>
                <w:b w:val="1"/>
                <w:i w:val="1"/>
              </w:rPr>
            </w:pPr>
            <w:r w:rsidDel="00000000" w:rsidR="00000000" w:rsidRPr="00000000">
              <w:rPr>
                <w:rFonts w:ascii="Cambria" w:cs="Cambria" w:eastAsia="Cambria" w:hAnsi="Cambria"/>
                <w:b w:val="1"/>
                <w:i w:val="1"/>
                <w:rtl w:val="0"/>
              </w:rPr>
              <w:t xml:space="preserve">ASUHAN KEPERAWATAN PADA PASIEN DIABETES MELLITUS TYPE II DENGAN DEFISIT PENGETAHUAN DALAM MENGONTROL KADAR GULA DARAH </w:t>
            </w:r>
          </w:p>
        </w:tc>
      </w:tr>
      <w:tr>
        <w:trPr>
          <w:cantSplit w:val="0"/>
          <w:trHeight w:val="367" w:hRule="atLeast"/>
          <w:tblHeader w:val="0"/>
        </w:trPr>
        <w:tc>
          <w:tcPr>
            <w:tcBorders>
              <w:top w:color="0070c0" w:space="0" w:sz="4" w:val="single"/>
              <w:bottom w:color="0070c0" w:space="0" w:sz="4" w:val="single"/>
            </w:tcBorders>
          </w:tcPr>
          <w:p w:rsidR="00000000" w:rsidDel="00000000" w:rsidP="00000000" w:rsidRDefault="00000000" w:rsidRPr="00000000" w14:paraId="00000014">
            <w:pPr>
              <w:spacing w:after="0" w:line="240" w:lineRule="auto"/>
              <w:jc w:val="both"/>
              <w:rPr>
                <w:rFonts w:ascii="Cambria" w:cs="Cambria" w:eastAsia="Cambria" w:hAnsi="Cambria"/>
                <w:b w:val="1"/>
                <w:color w:val="000000"/>
              </w:rPr>
            </w:pPr>
            <w:r w:rsidDel="00000000" w:rsidR="00000000" w:rsidRPr="00000000">
              <w:rPr>
                <w:rFonts w:ascii="Cambria" w:cs="Cambria" w:eastAsia="Cambria" w:hAnsi="Cambria"/>
                <w:b w:val="1"/>
                <w:color w:val="000000"/>
                <w:rtl w:val="0"/>
              </w:rPr>
              <w:t xml:space="preserve">ABSTRAK</w:t>
            </w:r>
          </w:p>
        </w:tc>
        <w:tc>
          <w:tcPr/>
          <w:p w:rsidR="00000000" w:rsidDel="00000000" w:rsidP="00000000" w:rsidRDefault="00000000" w:rsidRPr="00000000" w14:paraId="00000015">
            <w:pPr>
              <w:spacing w:after="0" w:line="240" w:lineRule="auto"/>
              <w:jc w:val="both"/>
              <w:rPr>
                <w:rFonts w:ascii="Cambria" w:cs="Cambria" w:eastAsia="Cambria" w:hAnsi="Cambria"/>
                <w:b w:val="1"/>
                <w:color w:val="000000"/>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16">
            <w:pPr>
              <w:spacing w:after="0" w:line="240" w:lineRule="auto"/>
              <w:ind w:right="-104"/>
              <w:rPr>
                <w:rFonts w:ascii="Cambria" w:cs="Cambria" w:eastAsia="Cambria" w:hAnsi="Cambria"/>
                <w:b w:val="1"/>
                <w:color w:val="000000"/>
              </w:rPr>
            </w:pPr>
            <w:r w:rsidDel="00000000" w:rsidR="00000000" w:rsidRPr="00000000">
              <w:rPr>
                <w:rtl w:val="0"/>
              </w:rPr>
            </w:r>
          </w:p>
        </w:tc>
      </w:tr>
      <w:tr>
        <w:trPr>
          <w:cantSplit w:val="0"/>
          <w:trHeight w:val="20" w:hRule="atLeast"/>
          <w:tblHeader w:val="0"/>
        </w:trPr>
        <w:tc>
          <w:tcPr>
            <w:tcBorders>
              <w:top w:color="0070c0" w:space="0" w:sz="4" w:val="single"/>
              <w:bottom w:color="0070c0" w:space="0" w:sz="4" w:val="single"/>
            </w:tcBorders>
          </w:tcPr>
          <w:p w:rsidR="00000000" w:rsidDel="00000000" w:rsidP="00000000" w:rsidRDefault="00000000" w:rsidRPr="00000000" w14:paraId="00000017">
            <w:pPr>
              <w:spacing w:after="0" w:line="240" w:lineRule="auto"/>
              <w:jc w:val="both"/>
              <w:rPr>
                <w:rFonts w:ascii="Cambria" w:cs="Cambria" w:eastAsia="Cambria" w:hAnsi="Cambria"/>
              </w:rPr>
            </w:pPr>
            <w:r w:rsidDel="00000000" w:rsidR="00000000" w:rsidRPr="00000000">
              <w:rPr>
                <w:rFonts w:ascii="Cambria" w:cs="Cambria" w:eastAsia="Cambria" w:hAnsi="Cambria"/>
                <w:rtl w:val="0"/>
              </w:rPr>
              <w:t xml:space="preserve">Penyakit diabetes melitus (DM) merupakan penyakit gangguan metabolisme insulin yang tidak bisa disembuhkan, namun bisa dikontrol. Upaya untuk mengontrol penyakit diabetes melitus dengan lima pilar diabetes melitus. Tujuan penelitian memberikan Asuhan Keperawatan pada Pasien diabetes melitus Tipe II dengan Defisit Pengetahuan dalam Mengontrol Kadar Gula Darah di Wilayah Kerja Puskesmas Sukosari Ponorogo. Metode penelitian ini adalah deskriptif kualitatif dengan bentuk studi kasus, teknik pengumpulan data dengan wawancara, kuisioner, pemeriksaan fisik serta dokumentasi. Partisipan adalah pasien Tn. M usia 65 tahun mengalami DM selama 1 tahun. Didapatkan peningkatan dari skor 40 (berpengetahuan kurang) setelah dilakukan intervensi edukasi kesehatan menggunakan leatfet didapatkan skor 80 (berpengetahuan baik) selama 6x24 jam. Edukasi secara bertahap dan aplikatif dapat meningkatkan pengetahuan tentang pengendalian kadar gula darah untuk mencegah komplikasi. Kesimpulan bahwa edukasi kesehatan menggunakan leaflet dapat meningkatkan pengetahuan pasien mengenai cara mengontrol kadar gula darah.</w:t>
            </w:r>
          </w:p>
          <w:p w:rsidR="00000000" w:rsidDel="00000000" w:rsidP="00000000" w:rsidRDefault="00000000" w:rsidRPr="00000000" w14:paraId="00000018">
            <w:pPr>
              <w:spacing w:after="0" w:line="240" w:lineRule="auto"/>
              <w:jc w:val="both"/>
              <w:rPr>
                <w:rFonts w:ascii="Cambria" w:cs="Cambria" w:eastAsia="Cambria" w:hAnsi="Cambria"/>
              </w:rPr>
            </w:pPr>
            <w:r w:rsidDel="00000000" w:rsidR="00000000" w:rsidRPr="00000000">
              <w:rPr>
                <w:rtl w:val="0"/>
              </w:rPr>
            </w:r>
          </w:p>
        </w:tc>
        <w:tc>
          <w:tcPr/>
          <w:p w:rsidR="00000000" w:rsidDel="00000000" w:rsidP="00000000" w:rsidRDefault="00000000" w:rsidRPr="00000000" w14:paraId="00000019">
            <w:pPr>
              <w:spacing w:after="0" w:line="240" w:lineRule="auto"/>
              <w:jc w:val="both"/>
              <w:rPr>
                <w:rFonts w:ascii="Cambria" w:cs="Cambria" w:eastAsia="Cambria" w:hAnsi="Cambria"/>
                <w:b w:val="1"/>
                <w:color w:val="000000"/>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1A">
            <w:pPr>
              <w:spacing w:after="0" w:line="240" w:lineRule="auto"/>
              <w:ind w:right="-104"/>
              <w:rPr>
                <w:rFonts w:ascii="Cambria" w:cs="Cambria" w:eastAsia="Cambria" w:hAnsi="Cambria"/>
                <w:b w:val="1"/>
                <w:color w:val="000000"/>
              </w:rPr>
            </w:pPr>
            <w:r w:rsidDel="00000000" w:rsidR="00000000" w:rsidRPr="00000000">
              <w:rPr>
                <w:rFonts w:ascii="Cambria" w:cs="Cambria" w:eastAsia="Cambria" w:hAnsi="Cambria"/>
                <w:b w:val="1"/>
                <w:color w:val="000000"/>
                <w:rtl w:val="0"/>
              </w:rPr>
              <w:t xml:space="preserve">Kata Kunci:</w:t>
            </w:r>
          </w:p>
          <w:p w:rsidR="00000000" w:rsidDel="00000000" w:rsidP="00000000" w:rsidRDefault="00000000" w:rsidRPr="00000000" w14:paraId="0000001B">
            <w:pPr>
              <w:spacing w:after="0" w:line="240" w:lineRule="auto"/>
              <w:ind w:left="-69" w:firstLine="0"/>
              <w:rPr>
                <w:rFonts w:ascii="Cambria" w:cs="Cambria" w:eastAsia="Cambria" w:hAnsi="Cambria"/>
                <w:color w:val="000000"/>
              </w:rPr>
            </w:pPr>
            <w:r w:rsidDel="00000000" w:rsidR="00000000" w:rsidRPr="00000000">
              <w:rPr>
                <w:rFonts w:ascii="Cambria" w:cs="Cambria" w:eastAsia="Cambria" w:hAnsi="Cambria"/>
                <w:rtl w:val="0"/>
              </w:rPr>
              <w:t xml:space="preserve">DM, Defisit Pengetahuan, Kontrol Kadar Gula Darah. </w:t>
            </w:r>
            <w:r w:rsidDel="00000000" w:rsidR="00000000" w:rsidRPr="00000000">
              <w:rPr>
                <w:rtl w:val="0"/>
              </w:rPr>
            </w:r>
          </w:p>
        </w:tc>
      </w:tr>
      <w:tr>
        <w:trPr>
          <w:cantSplit w:val="0"/>
          <w:trHeight w:val="20" w:hRule="atLeast"/>
          <w:tblHeader w:val="0"/>
        </w:trPr>
        <w:tc>
          <w:tcPr>
            <w:tcBorders>
              <w:top w:color="0070c0" w:space="0" w:sz="4" w:val="single"/>
              <w:bottom w:color="0070c0" w:space="0" w:sz="4" w:val="single"/>
            </w:tcBorders>
          </w:tcPr>
          <w:p w:rsidR="00000000" w:rsidDel="00000000" w:rsidP="00000000" w:rsidRDefault="00000000" w:rsidRPr="00000000" w14:paraId="0000001C">
            <w:pPr>
              <w:tabs>
                <w:tab w:val="left" w:leader="none" w:pos="2592"/>
              </w:tabs>
              <w:spacing w:after="0" w:line="240" w:lineRule="auto"/>
              <w:jc w:val="both"/>
              <w:rPr>
                <w:rFonts w:ascii="Cambria" w:cs="Cambria" w:eastAsia="Cambria" w:hAnsi="Cambria"/>
                <w:b w:val="1"/>
                <w:i w:val="1"/>
                <w:color w:val="0070c0"/>
              </w:rPr>
            </w:pPr>
            <w:r w:rsidDel="00000000" w:rsidR="00000000" w:rsidRPr="00000000">
              <w:rPr>
                <w:rFonts w:ascii="Cambria" w:cs="Cambria" w:eastAsia="Cambria" w:hAnsi="Cambria"/>
                <w:color w:val="ffffff"/>
                <w:rtl w:val="0"/>
              </w:rPr>
              <w:t xml:space="preserve">DOI: </w:t>
            </w:r>
            <w:r w:rsidDel="00000000" w:rsidR="00000000" w:rsidRPr="00000000">
              <w:rPr>
                <w:rtl w:val="0"/>
              </w:rPr>
            </w:r>
          </w:p>
        </w:tc>
        <w:tc>
          <w:tcPr>
            <w:tcBorders>
              <w:bottom w:color="0070c0" w:space="0" w:sz="4" w:val="single"/>
            </w:tcBorders>
          </w:tcPr>
          <w:p w:rsidR="00000000" w:rsidDel="00000000" w:rsidP="00000000" w:rsidRDefault="00000000" w:rsidRPr="00000000" w14:paraId="0000001D">
            <w:pPr>
              <w:spacing w:after="0" w:line="240" w:lineRule="auto"/>
              <w:jc w:val="both"/>
              <w:rPr>
                <w:rFonts w:ascii="Cambria" w:cs="Cambria" w:eastAsia="Cambria" w:hAnsi="Cambria"/>
                <w:b w:val="1"/>
                <w:color w:val="000000"/>
              </w:rPr>
            </w:pPr>
            <w:r w:rsidDel="00000000" w:rsidR="00000000" w:rsidRPr="00000000">
              <w:rPr>
                <w:rtl w:val="0"/>
              </w:rPr>
            </w:r>
          </w:p>
        </w:tc>
        <w:tc>
          <w:tcPr>
            <w:tcBorders>
              <w:top w:color="0070c0" w:space="0" w:sz="4" w:val="single"/>
              <w:bottom w:color="0070c0" w:space="0" w:sz="4" w:val="single"/>
            </w:tcBorders>
          </w:tcPr>
          <w:p w:rsidR="00000000" w:rsidDel="00000000" w:rsidP="00000000" w:rsidRDefault="00000000" w:rsidRPr="00000000" w14:paraId="0000001E">
            <w:pPr>
              <w:spacing w:after="0" w:line="240" w:lineRule="auto"/>
              <w:ind w:right="-104"/>
              <w:rPr>
                <w:rFonts w:ascii="Cambria" w:cs="Cambria" w:eastAsia="Cambria" w:hAnsi="Cambria"/>
                <w:b w:val="1"/>
                <w:color w:val="000000"/>
              </w:rPr>
            </w:pPr>
            <w:r w:rsidDel="00000000" w:rsidR="00000000" w:rsidRPr="00000000">
              <w:rPr>
                <w:rtl w:val="0"/>
              </w:rPr>
            </w:r>
          </w:p>
        </w:tc>
      </w:tr>
    </w:tbl>
    <w:p w:rsidR="00000000" w:rsidDel="00000000" w:rsidP="00000000" w:rsidRDefault="00000000" w:rsidRPr="00000000" w14:paraId="0000001F">
      <w:pPr>
        <w:spacing w:after="0"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20">
      <w:pPr>
        <w:spacing w:after="0" w:line="240" w:lineRule="auto"/>
        <w:rPr>
          <w:rFonts w:ascii="Cambria" w:cs="Cambria" w:eastAsia="Cambria" w:hAnsi="Cambria"/>
          <w:b w:val="1"/>
          <w:color w:val="000000"/>
        </w:rPr>
      </w:pPr>
      <w:r w:rsidDel="00000000" w:rsidR="00000000" w:rsidRPr="00000000">
        <w:rPr>
          <w:rFonts w:ascii="Cambria" w:cs="Cambria" w:eastAsia="Cambria" w:hAnsi="Cambria"/>
          <w:b w:val="1"/>
          <w:color w:val="000000"/>
          <w:rtl w:val="0"/>
        </w:rPr>
        <w:t xml:space="preserve">Pendahuluan </w:t>
      </w:r>
    </w:p>
    <w:p w:rsidR="00000000" w:rsidDel="00000000" w:rsidP="00000000" w:rsidRDefault="00000000" w:rsidRPr="00000000" w14:paraId="00000021">
      <w:pPr>
        <w:spacing w:after="0" w:line="240" w:lineRule="auto"/>
        <w:ind w:firstLine="609"/>
        <w:jc w:val="both"/>
        <w:rPr>
          <w:rFonts w:ascii="Cambria" w:cs="Cambria" w:eastAsia="Cambria" w:hAnsi="Cambria"/>
        </w:rPr>
      </w:pPr>
      <w:r w:rsidDel="00000000" w:rsidR="00000000" w:rsidRPr="00000000">
        <w:rPr>
          <w:rFonts w:ascii="Cambria" w:cs="Cambria" w:eastAsia="Cambria" w:hAnsi="Cambria"/>
          <w:rtl w:val="0"/>
        </w:rPr>
        <w:t xml:space="preserve">Masalah kesehatan yang dikenal dengan Diabetes Mellitus adalah salah satu penyakit tidak menular yang menjadi penyebab utama kematian di seluruh dunia. Penyakit ini ditandai oleh tingginya kadar glukosa dalam darah, yang terjadi akibat gangguan dalam metabolisme yang disebabkan oleh produksi dan fungsi hormon insulin yang tidak berjalan dengan baik. Jika kadar glukosa darah tetap tinggi dalam jangka waktu lama, hal ini dapat menyebabkan kerusakan pada beberapa sistem dalam tubuh, termasuk pembuluh darah jantung dan saraf, serta dapat berujung pada komplikasi serius seperti stroke dan bahkan kematian (Marasabessy, 2022). </w:t>
      </w:r>
    </w:p>
    <w:p w:rsidR="00000000" w:rsidDel="00000000" w:rsidP="00000000" w:rsidRDefault="00000000" w:rsidRPr="00000000" w14:paraId="00000022">
      <w:pPr>
        <w:spacing w:after="0" w:line="240" w:lineRule="auto"/>
        <w:ind w:firstLine="609"/>
        <w:jc w:val="both"/>
        <w:rPr>
          <w:rFonts w:ascii="Cambria" w:cs="Cambria" w:eastAsia="Cambria" w:hAnsi="Cambria"/>
        </w:rPr>
      </w:pPr>
      <w:r w:rsidDel="00000000" w:rsidR="00000000" w:rsidRPr="00000000">
        <w:rPr>
          <w:rFonts w:ascii="Cambria" w:cs="Cambria" w:eastAsia="Cambria" w:hAnsi="Cambria"/>
          <w:rtl w:val="0"/>
        </w:rPr>
        <w:t xml:space="preserve">Pada tahun 2024. Menurut data dari Organisasi Kesehatan Dunia (WHO), saat ini terdapat 422 juta orang yang terpengaruh oleh diabetes mellitus di seluruh dunia. Peningkatan ini mencerminkan kenaikan sebesar 8,5% pada populasi orang dewasa dan diperkirakan akan menyebabkan sekitar 2,2 juta kematian akibat diabetes sebelum usia 70 tahun—terutama di negara-negara dengan status ekonomi terendah dan menengah (WHO, 2020). Berdasarkan data dari Kementerian Kesehatan, diperkirakan bahwa pada tahun 2024 jumlah penderita diabetes akan melebihi 20 juta orang (Kemenkes, 2024). Provinsi Jawa Timur menepati urutan 10 besar di Indonesia dalam jumlah penyandang Diabetes Mellitus. Pelayanan kesehatan penderita diabetes mellitus di FKTP 38 kabupaten/kota sejawa timur sudah mencapai 859,187 kasus (100,6%) dari estimasi penderita DM yang ada (Dinas Kesehatan Provinsi Jawa Timur (Dinkes, 2023). Pravalensi DM di kabupaten Ponorogo tercatat penderita Diabetes Mellitus pada tahun 2023 sebanyak 15.822 orang (Dinas Kesehatan Kabupaten Ponorogo (Dinkes, 2024). </w:t>
      </w:r>
    </w:p>
    <w:p w:rsidR="00000000" w:rsidDel="00000000" w:rsidP="00000000" w:rsidRDefault="00000000" w:rsidRPr="00000000" w14:paraId="00000023">
      <w:pPr>
        <w:spacing w:after="0" w:line="240" w:lineRule="auto"/>
        <w:ind w:firstLine="609"/>
        <w:jc w:val="both"/>
        <w:rPr>
          <w:rFonts w:ascii="Cambria" w:cs="Cambria" w:eastAsia="Cambria" w:hAnsi="Cambria"/>
        </w:rPr>
      </w:pPr>
      <w:r w:rsidDel="00000000" w:rsidR="00000000" w:rsidRPr="00000000">
        <w:rPr>
          <w:rFonts w:ascii="Cambria" w:cs="Cambria" w:eastAsia="Cambria" w:hAnsi="Cambria"/>
          <w:color w:val="000000"/>
          <w:rtl w:val="0"/>
        </w:rPr>
        <w:t xml:space="preserve">Untuk mengatasi masalah defisit pengetahuan dalam mengontrol kadar gula darah yaitu dengan lima pilar DM. </w:t>
      </w:r>
      <w:r w:rsidDel="00000000" w:rsidR="00000000" w:rsidRPr="00000000">
        <w:rPr>
          <w:rFonts w:ascii="Cambria" w:cs="Cambria" w:eastAsia="Cambria" w:hAnsi="Cambria"/>
          <w:rtl w:val="0"/>
        </w:rPr>
        <w:t xml:space="preserve">Pertama adalah edukasi yang bertujuan untuk mempromosikan kesehatan serta mencegah dan mengelola kadar gula darah. Pilar kedua adalah terapi gizi, yang melibatkan pengaturan pola makan yang seimbang dan sesuai dengan kebutuhan kalori dan nutrisi masing-masing individu. Ketiga, aktivitas fisik atau olahraga berperan penting dalam meningkatkan sensitivitas insulin, yang pada gilirannya membantu mengendalikan kadar glukosa dan menurunkan berat badan. Pilar keempat adalah terapi farmakologi, yang dapat diberikan bersamaan dengan pengaturan pola makan dan olahraga. Terakhir, pemantauan kadar gula darah dilakukan untuk memastikan bahwa kadar gula tetap dalam batas normal. Dengan pendekatan yang komprehensif ini, diharapkan manajemen diabetes dapat dilakukan dengan lebih efektif (Puspita, 2022). </w:t>
      </w:r>
    </w:p>
    <w:p w:rsidR="00000000" w:rsidDel="00000000" w:rsidP="00000000" w:rsidRDefault="00000000" w:rsidRPr="00000000" w14:paraId="00000024">
      <w:pPr>
        <w:spacing w:after="0" w:line="240" w:lineRule="auto"/>
        <w:ind w:firstLine="609"/>
        <w:jc w:val="both"/>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0" w:line="240" w:lineRule="auto"/>
        <w:rPr>
          <w:rFonts w:ascii="Cambria" w:cs="Cambria" w:eastAsia="Cambria" w:hAnsi="Cambria"/>
          <w:b w:val="1"/>
          <w:color w:val="000000"/>
        </w:rPr>
      </w:pPr>
      <w:r w:rsidDel="00000000" w:rsidR="00000000" w:rsidRPr="00000000">
        <w:rPr>
          <w:rFonts w:ascii="Cambria" w:cs="Cambria" w:eastAsia="Cambria" w:hAnsi="Cambria"/>
          <w:b w:val="1"/>
          <w:color w:val="000000"/>
          <w:rtl w:val="0"/>
        </w:rPr>
        <w:t xml:space="preserve">Metode </w:t>
      </w:r>
    </w:p>
    <w:p w:rsidR="00000000" w:rsidDel="00000000" w:rsidP="00000000" w:rsidRDefault="00000000" w:rsidRPr="00000000" w14:paraId="00000026">
      <w:pPr>
        <w:spacing w:after="0" w:line="240" w:lineRule="auto"/>
        <w:ind w:firstLine="467"/>
        <w:jc w:val="both"/>
        <w:rPr>
          <w:rFonts w:ascii="Cambria" w:cs="Cambria" w:eastAsia="Cambria" w:hAnsi="Cambria"/>
          <w:i w:val="1"/>
        </w:rPr>
      </w:pPr>
      <w:r w:rsidDel="00000000" w:rsidR="00000000" w:rsidRPr="00000000">
        <w:rPr>
          <w:rFonts w:ascii="Cambria" w:cs="Cambria" w:eastAsia="Cambria" w:hAnsi="Cambria"/>
          <w:rtl w:val="0"/>
        </w:rPr>
        <w:t xml:space="preserve">Penelitian ini menggunakan desain deskriptif kualitatif dengan pendekatan studi kasus. Studi kasus dilakukan pada seorang pasien diabetes mellitus dengan masalah keperawatan defidit pengetahuan dalam mengontrol kadar gula darah di Puskesmas Sukosari Kab. Ponorogo, sesuai dengan periode penelitian 22 April sampai 28 April 2025. Populasi penelitian adalah seluruh pasien diabetes mellitus di wilayah kerja Puskesmas Sukosari di Desa Bareng dengan sampel satu orang yang memenuhi kriteria inklusi, yaitu berusia 40-65 tahun, pasien dengan diagnosis DM tipe 2 kurang dari 2 tahun, pasien yang masuk kategori berpengetahuan kurang baik dalam mengontrol kadar gula darah dengan skor pengetahuan &lt;50, pasien tidak mengalami gangguan pendengaran dan penglihatan, pasien mampu membaca dan menulis, pasien mampu berkomunikasi dengan baik, dan pasien bersedia sebagai responden dan kooperatif. </w:t>
      </w:r>
      <w:r w:rsidDel="00000000" w:rsidR="00000000" w:rsidRPr="00000000">
        <w:rPr>
          <w:rtl w:val="0"/>
        </w:rPr>
      </w:r>
    </w:p>
    <w:p w:rsidR="00000000" w:rsidDel="00000000" w:rsidP="00000000" w:rsidRDefault="00000000" w:rsidRPr="00000000" w14:paraId="00000027">
      <w:pPr>
        <w:spacing w:after="0" w:line="240" w:lineRule="auto"/>
        <w:jc w:val="both"/>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28">
      <w:pPr>
        <w:spacing w:after="0" w:line="240" w:lineRule="auto"/>
        <w:rPr>
          <w:rFonts w:ascii="Cambria" w:cs="Cambria" w:eastAsia="Cambria" w:hAnsi="Cambria"/>
        </w:rPr>
      </w:pPr>
      <w:r w:rsidDel="00000000" w:rsidR="00000000" w:rsidRPr="00000000">
        <w:rPr>
          <w:rFonts w:ascii="Cambria" w:cs="Cambria" w:eastAsia="Cambria" w:hAnsi="Cambria"/>
          <w:b w:val="1"/>
          <w:color w:val="000000"/>
          <w:rtl w:val="0"/>
        </w:rPr>
        <w:t xml:space="preserve">Hasil</w:t>
      </w:r>
      <w:r w:rsidDel="00000000" w:rsidR="00000000" w:rsidRPr="00000000">
        <w:rPr>
          <w:rFonts w:ascii="Cambria" w:cs="Cambria" w:eastAsia="Cambria" w:hAnsi="Cambria"/>
          <w:rtl w:val="0"/>
        </w:rPr>
        <w:t xml:space="preserve"> </w:t>
      </w:r>
    </w:p>
    <w:p w:rsidR="00000000" w:rsidDel="00000000" w:rsidP="00000000" w:rsidRDefault="00000000" w:rsidRPr="00000000" w14:paraId="00000029">
      <w:pPr>
        <w:spacing w:after="0" w:line="240" w:lineRule="auto"/>
        <w:ind w:firstLine="467"/>
        <w:jc w:val="both"/>
        <w:rPr>
          <w:rFonts w:ascii="Cambria" w:cs="Cambria" w:eastAsia="Cambria" w:hAnsi="Cambria"/>
        </w:rPr>
      </w:pPr>
      <w:r w:rsidDel="00000000" w:rsidR="00000000" w:rsidRPr="00000000">
        <w:rPr>
          <w:rFonts w:ascii="Cambria" w:cs="Cambria" w:eastAsia="Cambria" w:hAnsi="Cambria"/>
          <w:rtl w:val="0"/>
        </w:rPr>
        <w:t xml:space="preserve">Peneliti menetapkan Tn. M berusia 65 tahun sebagai sampel dari penelitian ini. Saat pengkajian, pasien mengatakan sudah terdiagnosis diabetes melitus kurang dari 2 tahun, Klien mengatakan 1 minggu ini merasakan kedua telapak kaki kesemutan (nyeri seperti tertusuk jarum tetapi masih kategori ringan), saat beraktivitas sering merasa cepat lelah, sering mengantuk, sering buang air kecil waktu malam hari, sering cepat haus, dan sering lapar. Hasil GDA saat pengkajian adalah 332 mg/dL. Diagnosis keperawatan yang muncul sesuai Standar Diagnosis Keperawatan Indonesia (SDKI) yaitu Defisit Pengetahauan pengetahuan dalam mengontrol kadar gula darah berhubungan dengan kurang terpapar informasi yang ditandai dengan pasien kurang mengetahui mengenai penatalaksaan DM, terutama cara mengontrol gula darah secara mandiri. Intervensi yang dilakukan: edukasi 5 pilar DM dan latihan senam kaki.</w:t>
      </w:r>
    </w:p>
    <w:p w:rsidR="00000000" w:rsidDel="00000000" w:rsidP="00000000" w:rsidRDefault="00000000" w:rsidRPr="00000000" w14:paraId="0000002A">
      <w:pPr>
        <w:spacing w:after="0" w:line="240" w:lineRule="auto"/>
        <w:ind w:firstLine="467"/>
        <w:jc w:val="both"/>
        <w:rPr>
          <w:rFonts w:ascii="Cambria" w:cs="Cambria" w:eastAsia="Cambria" w:hAnsi="Cambria"/>
        </w:rPr>
      </w:pPr>
      <w:r w:rsidDel="00000000" w:rsidR="00000000" w:rsidRPr="00000000">
        <w:rPr>
          <w:rtl w:val="0"/>
        </w:rPr>
      </w:r>
    </w:p>
    <w:tbl>
      <w:tblPr>
        <w:tblStyle w:val="Table2"/>
        <w:tblW w:w="85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2"/>
        <w:gridCol w:w="2127"/>
        <w:gridCol w:w="3543"/>
        <w:gridCol w:w="2268"/>
        <w:tblGridChange w:id="0">
          <w:tblGrid>
            <w:gridCol w:w="562"/>
            <w:gridCol w:w="2127"/>
            <w:gridCol w:w="3543"/>
            <w:gridCol w:w="2268"/>
          </w:tblGrid>
        </w:tblGridChange>
      </w:tblGrid>
      <w:tr>
        <w:trPr>
          <w:cantSplit w:val="0"/>
          <w:tblHeader w:val="0"/>
        </w:trPr>
        <w:tc>
          <w:tcPr/>
          <w:p w:rsidR="00000000" w:rsidDel="00000000" w:rsidP="00000000" w:rsidRDefault="00000000" w:rsidRPr="00000000" w14:paraId="0000002B">
            <w:pPr>
              <w:spacing w:after="0" w:line="240" w:lineRule="auto"/>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No.</w:t>
            </w:r>
          </w:p>
        </w:tc>
        <w:tc>
          <w:tcPr/>
          <w:p w:rsidR="00000000" w:rsidDel="00000000" w:rsidP="00000000" w:rsidRDefault="00000000" w:rsidRPr="00000000" w14:paraId="0000002C">
            <w:pPr>
              <w:spacing w:after="0" w:line="240" w:lineRule="auto"/>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w:t>
            </w:r>
          </w:p>
        </w:tc>
        <w:tc>
          <w:tcPr/>
          <w:p w:rsidR="00000000" w:rsidDel="00000000" w:rsidP="00000000" w:rsidRDefault="00000000" w:rsidRPr="00000000" w14:paraId="0000002D">
            <w:pPr>
              <w:spacing w:after="0" w:line="240" w:lineRule="auto"/>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Hasil Penilaian </w:t>
            </w:r>
          </w:p>
          <w:p w:rsidR="00000000" w:rsidDel="00000000" w:rsidP="00000000" w:rsidRDefault="00000000" w:rsidRPr="00000000" w14:paraId="0000002E">
            <w:pPr>
              <w:spacing w:after="0" w:line="240" w:lineRule="auto"/>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Pengetahuan</w:t>
            </w:r>
          </w:p>
        </w:tc>
        <w:tc>
          <w:tcPr/>
          <w:p w:rsidR="00000000" w:rsidDel="00000000" w:rsidP="00000000" w:rsidRDefault="00000000" w:rsidRPr="00000000" w14:paraId="0000002F">
            <w:pPr>
              <w:spacing w:after="0" w:line="240" w:lineRule="auto"/>
              <w:jc w:val="cente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GDA</w:t>
            </w:r>
          </w:p>
        </w:tc>
      </w:tr>
      <w:tr>
        <w:trPr>
          <w:cantSplit w:val="0"/>
          <w:tblHeader w:val="0"/>
        </w:trPr>
        <w:tc>
          <w:tcPr/>
          <w:p w:rsidR="00000000" w:rsidDel="00000000" w:rsidP="00000000" w:rsidRDefault="00000000" w:rsidRPr="00000000" w14:paraId="00000030">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w:t>
            </w:r>
          </w:p>
        </w:tc>
        <w:tc>
          <w:tcPr/>
          <w:p w:rsidR="00000000" w:rsidDel="00000000" w:rsidP="00000000" w:rsidRDefault="00000000" w:rsidRPr="00000000" w14:paraId="00000031">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Pertama </w:t>
            </w:r>
          </w:p>
        </w:tc>
        <w:tc>
          <w:tcPr/>
          <w:p w:rsidR="00000000" w:rsidDel="00000000" w:rsidP="00000000" w:rsidRDefault="00000000" w:rsidRPr="00000000" w14:paraId="00000032">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Skor 40 ( Berpengetahuan Kurang ) </w:t>
            </w:r>
          </w:p>
        </w:tc>
        <w:tc>
          <w:tcPr/>
          <w:p w:rsidR="00000000" w:rsidDel="00000000" w:rsidP="00000000" w:rsidRDefault="00000000" w:rsidRPr="00000000" w14:paraId="00000033">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332 mg/dL</w:t>
            </w:r>
          </w:p>
        </w:tc>
      </w:tr>
      <w:tr>
        <w:trPr>
          <w:cantSplit w:val="0"/>
          <w:tblHeader w:val="0"/>
        </w:trPr>
        <w:tc>
          <w:tcPr/>
          <w:p w:rsidR="00000000" w:rsidDel="00000000" w:rsidP="00000000" w:rsidRDefault="00000000" w:rsidRPr="00000000" w14:paraId="00000034">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w:t>
            </w:r>
          </w:p>
        </w:tc>
        <w:tc>
          <w:tcPr/>
          <w:p w:rsidR="00000000" w:rsidDel="00000000" w:rsidP="00000000" w:rsidRDefault="00000000" w:rsidRPr="00000000" w14:paraId="00000035">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Kedua</w:t>
            </w:r>
          </w:p>
        </w:tc>
        <w:tc>
          <w:tcPr/>
          <w:p w:rsidR="00000000" w:rsidDel="00000000" w:rsidP="00000000" w:rsidRDefault="00000000" w:rsidRPr="00000000" w14:paraId="00000036">
            <w:pPr>
              <w:spacing w:after="0" w:line="240" w:lineRule="auto"/>
              <w:jc w:val="both"/>
              <w:rPr>
                <w:rFonts w:ascii="Cambria" w:cs="Cambria" w:eastAsia="Cambria" w:hAnsi="Cambria"/>
                <w:sz w:val="22"/>
                <w:szCs w:val="22"/>
              </w:rPr>
            </w:pPr>
            <w:r w:rsidDel="00000000" w:rsidR="00000000" w:rsidRPr="00000000">
              <w:rPr>
                <w:rtl w:val="0"/>
              </w:rPr>
            </w:r>
          </w:p>
        </w:tc>
        <w:tc>
          <w:tcPr/>
          <w:p w:rsidR="00000000" w:rsidDel="00000000" w:rsidP="00000000" w:rsidRDefault="00000000" w:rsidRPr="00000000" w14:paraId="00000037">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302 mg/dL</w:t>
            </w:r>
          </w:p>
        </w:tc>
      </w:tr>
      <w:tr>
        <w:trPr>
          <w:cantSplit w:val="0"/>
          <w:tblHeader w:val="0"/>
        </w:trPr>
        <w:tc>
          <w:tcPr/>
          <w:p w:rsidR="00000000" w:rsidDel="00000000" w:rsidP="00000000" w:rsidRDefault="00000000" w:rsidRPr="00000000" w14:paraId="00000038">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3.</w:t>
            </w:r>
          </w:p>
        </w:tc>
        <w:tc>
          <w:tcPr/>
          <w:p w:rsidR="00000000" w:rsidDel="00000000" w:rsidP="00000000" w:rsidRDefault="00000000" w:rsidRPr="00000000" w14:paraId="00000039">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Ketiga</w:t>
            </w:r>
          </w:p>
        </w:tc>
        <w:tc>
          <w:tcPr/>
          <w:p w:rsidR="00000000" w:rsidDel="00000000" w:rsidP="00000000" w:rsidRDefault="00000000" w:rsidRPr="00000000" w14:paraId="0000003A">
            <w:pPr>
              <w:spacing w:after="0" w:line="240" w:lineRule="auto"/>
              <w:jc w:val="both"/>
              <w:rPr>
                <w:rFonts w:ascii="Cambria" w:cs="Cambria" w:eastAsia="Cambria" w:hAnsi="Cambria"/>
                <w:sz w:val="22"/>
                <w:szCs w:val="22"/>
              </w:rPr>
            </w:pPr>
            <w:r w:rsidDel="00000000" w:rsidR="00000000" w:rsidRPr="00000000">
              <w:rPr>
                <w:rtl w:val="0"/>
              </w:rPr>
            </w:r>
          </w:p>
        </w:tc>
        <w:tc>
          <w:tcPr/>
          <w:p w:rsidR="00000000" w:rsidDel="00000000" w:rsidP="00000000" w:rsidRDefault="00000000" w:rsidRPr="00000000" w14:paraId="0000003B">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274 mg/dL</w:t>
            </w:r>
          </w:p>
        </w:tc>
      </w:tr>
      <w:tr>
        <w:trPr>
          <w:cantSplit w:val="0"/>
          <w:tblHeader w:val="0"/>
        </w:trPr>
        <w:tc>
          <w:tcPr/>
          <w:p w:rsidR="00000000" w:rsidDel="00000000" w:rsidP="00000000" w:rsidRDefault="00000000" w:rsidRPr="00000000" w14:paraId="0000003C">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4.</w:t>
            </w:r>
          </w:p>
        </w:tc>
        <w:tc>
          <w:tcPr/>
          <w:p w:rsidR="00000000" w:rsidDel="00000000" w:rsidP="00000000" w:rsidRDefault="00000000" w:rsidRPr="00000000" w14:paraId="0000003D">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Keempat</w:t>
            </w:r>
          </w:p>
        </w:tc>
        <w:tc>
          <w:tcPr/>
          <w:p w:rsidR="00000000" w:rsidDel="00000000" w:rsidP="00000000" w:rsidRDefault="00000000" w:rsidRPr="00000000" w14:paraId="0000003E">
            <w:pPr>
              <w:spacing w:after="0" w:line="240" w:lineRule="auto"/>
              <w:jc w:val="both"/>
              <w:rPr>
                <w:rFonts w:ascii="Cambria" w:cs="Cambria" w:eastAsia="Cambria" w:hAnsi="Cambria"/>
                <w:sz w:val="22"/>
                <w:szCs w:val="22"/>
              </w:rPr>
            </w:pPr>
            <w:r w:rsidDel="00000000" w:rsidR="00000000" w:rsidRPr="00000000">
              <w:rPr>
                <w:rtl w:val="0"/>
              </w:rPr>
            </w:r>
          </w:p>
        </w:tc>
        <w:tc>
          <w:tcPr/>
          <w:p w:rsidR="00000000" w:rsidDel="00000000" w:rsidP="00000000" w:rsidRDefault="00000000" w:rsidRPr="00000000" w14:paraId="0000003F">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221 mg/dL</w:t>
            </w:r>
          </w:p>
        </w:tc>
      </w:tr>
      <w:tr>
        <w:trPr>
          <w:cantSplit w:val="0"/>
          <w:tblHeader w:val="0"/>
        </w:trPr>
        <w:tc>
          <w:tcPr/>
          <w:p w:rsidR="00000000" w:rsidDel="00000000" w:rsidP="00000000" w:rsidRDefault="00000000" w:rsidRPr="00000000" w14:paraId="00000040">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5.</w:t>
            </w:r>
          </w:p>
        </w:tc>
        <w:tc>
          <w:tcPr/>
          <w:p w:rsidR="00000000" w:rsidDel="00000000" w:rsidP="00000000" w:rsidRDefault="00000000" w:rsidRPr="00000000" w14:paraId="00000041">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Kelima</w:t>
            </w:r>
          </w:p>
        </w:tc>
        <w:tc>
          <w:tcPr/>
          <w:p w:rsidR="00000000" w:rsidDel="00000000" w:rsidP="00000000" w:rsidRDefault="00000000" w:rsidRPr="00000000" w14:paraId="00000042">
            <w:pPr>
              <w:spacing w:after="0" w:line="240" w:lineRule="auto"/>
              <w:jc w:val="both"/>
              <w:rPr>
                <w:rFonts w:ascii="Cambria" w:cs="Cambria" w:eastAsia="Cambria" w:hAnsi="Cambria"/>
                <w:sz w:val="22"/>
                <w:szCs w:val="22"/>
              </w:rPr>
            </w:pPr>
            <w:r w:rsidDel="00000000" w:rsidR="00000000" w:rsidRPr="00000000">
              <w:rPr>
                <w:rtl w:val="0"/>
              </w:rPr>
            </w:r>
          </w:p>
        </w:tc>
        <w:tc>
          <w:tcPr/>
          <w:p w:rsidR="00000000" w:rsidDel="00000000" w:rsidP="00000000" w:rsidRDefault="00000000" w:rsidRPr="00000000" w14:paraId="00000043">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232 mg/dL</w:t>
            </w:r>
          </w:p>
        </w:tc>
      </w:tr>
      <w:tr>
        <w:trPr>
          <w:cantSplit w:val="0"/>
          <w:tblHeader w:val="0"/>
        </w:trPr>
        <w:tc>
          <w:tcPr/>
          <w:p w:rsidR="00000000" w:rsidDel="00000000" w:rsidP="00000000" w:rsidRDefault="00000000" w:rsidRPr="00000000" w14:paraId="00000044">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6.</w:t>
            </w:r>
          </w:p>
        </w:tc>
        <w:tc>
          <w:tcPr/>
          <w:p w:rsidR="00000000" w:rsidDel="00000000" w:rsidP="00000000" w:rsidRDefault="00000000" w:rsidRPr="00000000" w14:paraId="00000045">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Hari Keenam</w:t>
            </w:r>
          </w:p>
        </w:tc>
        <w:tc>
          <w:tcPr/>
          <w:p w:rsidR="00000000" w:rsidDel="00000000" w:rsidP="00000000" w:rsidRDefault="00000000" w:rsidRPr="00000000" w14:paraId="00000046">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Skor 80 ( Berpengetahuan Baik )</w:t>
            </w:r>
          </w:p>
        </w:tc>
        <w:tc>
          <w:tcPr/>
          <w:p w:rsidR="00000000" w:rsidDel="00000000" w:rsidP="00000000" w:rsidRDefault="00000000" w:rsidRPr="00000000" w14:paraId="00000047">
            <w:pPr>
              <w:spacing w:after="0" w:line="24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193 mg/dL</w:t>
            </w:r>
          </w:p>
        </w:tc>
      </w:tr>
    </w:tbl>
    <w:p w:rsidR="00000000" w:rsidDel="00000000" w:rsidP="00000000" w:rsidRDefault="00000000" w:rsidRPr="00000000" w14:paraId="00000048">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49">
      <w:pPr>
        <w:spacing w:after="0" w:line="240" w:lineRule="auto"/>
        <w:ind w:firstLine="467"/>
        <w:jc w:val="both"/>
        <w:rPr>
          <w:rFonts w:ascii="Cambria" w:cs="Cambria" w:eastAsia="Cambria" w:hAnsi="Cambria"/>
        </w:rPr>
      </w:pPr>
      <w:r w:rsidDel="00000000" w:rsidR="00000000" w:rsidRPr="00000000">
        <w:rPr>
          <w:rFonts w:ascii="Cambria" w:cs="Cambria" w:eastAsia="Cambria" w:hAnsi="Cambria"/>
          <w:rtl w:val="0"/>
        </w:rPr>
        <w:t xml:space="preserve">Observasi Gula darah Acak Pada Tn.M</w:t>
      </w:r>
    </w:p>
    <w:p w:rsidR="00000000" w:rsidDel="00000000" w:rsidP="00000000" w:rsidRDefault="00000000" w:rsidRPr="00000000" w14:paraId="0000004A">
      <w:pPr>
        <w:spacing w:after="0" w:line="240" w:lineRule="auto"/>
        <w:ind w:firstLine="467"/>
        <w:jc w:val="both"/>
        <w:rPr>
          <w:rFonts w:ascii="Cambria" w:cs="Cambria" w:eastAsia="Cambria" w:hAnsi="Cambria"/>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177800</wp:posOffset>
            </wp:positionH>
            <wp:positionV relativeFrom="paragraph">
              <wp:posOffset>64135</wp:posOffset>
            </wp:positionV>
            <wp:extent cx="4438650" cy="2085340"/>
            <wp:wrapSquare wrapText="bothSides" distB="0" distT="0" distL="114300" distR="114300"/>
            <wp:docPr id="1400939674" name=""/>
            <a:graphic>
              <a:graphicData uri="http://schemas.openxmlformats.org/drawingml/2006/chart">
                <c:chart r:id="rId8"/>
              </a:graphicData>
            </a:graphic>
          </wp:anchor>
        </w:drawing>
      </w:r>
    </w:p>
    <w:p w:rsidR="00000000" w:rsidDel="00000000" w:rsidP="00000000" w:rsidRDefault="00000000" w:rsidRPr="00000000" w14:paraId="0000004B">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4C">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4D">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4E">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4F">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50">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51">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52">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53">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54">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55">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56">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57">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58">
      <w:pPr>
        <w:spacing w:after="0" w:line="240" w:lineRule="auto"/>
        <w:ind w:firstLine="465"/>
        <w:jc w:val="both"/>
        <w:rPr/>
      </w:pPr>
      <w:r w:rsidDel="00000000" w:rsidR="00000000" w:rsidRPr="00000000">
        <w:rPr>
          <w:rFonts w:ascii="Cambria" w:cs="Cambria" w:eastAsia="Cambria" w:hAnsi="Cambria"/>
          <w:rtl w:val="0"/>
        </w:rPr>
        <w:t xml:space="preserve">Dari Grafik di atas terdapat penurunan gula darah dari hari pertama dengan hasil 332mg/dL, hari ke dua 302mg/dL, hari ketiga 274mg/dL, hari keempat 221mg/dL, hari kelima 232mg/dL, dan hari keenam dengan hasil 193mg/dL</w:t>
      </w:r>
      <w:r w:rsidDel="00000000" w:rsidR="00000000" w:rsidRPr="00000000">
        <w:rPr>
          <w:rtl w:val="0"/>
        </w:rPr>
        <w:t xml:space="preserve">.</w:t>
      </w:r>
    </w:p>
    <w:p w:rsidR="00000000" w:rsidDel="00000000" w:rsidP="00000000" w:rsidRDefault="00000000" w:rsidRPr="00000000" w14:paraId="00000059">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5A">
      <w:pPr>
        <w:spacing w:after="0" w:line="240" w:lineRule="auto"/>
        <w:rPr>
          <w:rFonts w:ascii="Cambria" w:cs="Cambria" w:eastAsia="Cambria" w:hAnsi="Cambria"/>
          <w:b w:val="1"/>
          <w:color w:val="000000"/>
        </w:rPr>
      </w:pPr>
      <w:r w:rsidDel="00000000" w:rsidR="00000000" w:rsidRPr="00000000">
        <w:rPr>
          <w:rFonts w:ascii="Cambria" w:cs="Cambria" w:eastAsia="Cambria" w:hAnsi="Cambria"/>
          <w:b w:val="1"/>
          <w:color w:val="000000"/>
          <w:rtl w:val="0"/>
        </w:rPr>
        <w:t xml:space="preserve">Pembahasan </w:t>
      </w:r>
    </w:p>
    <w:p w:rsidR="00000000" w:rsidDel="00000000" w:rsidP="00000000" w:rsidRDefault="00000000" w:rsidRPr="00000000" w14:paraId="0000005B">
      <w:pPr>
        <w:spacing w:after="0" w:line="240" w:lineRule="auto"/>
        <w:rPr>
          <w:rFonts w:ascii="Cambria" w:cs="Cambria" w:eastAsia="Cambria" w:hAnsi="Cambria"/>
          <w:b w:val="1"/>
          <w:color w:val="000000"/>
        </w:rPr>
      </w:pPr>
      <w:r w:rsidDel="00000000" w:rsidR="00000000" w:rsidRPr="00000000">
        <w:rPr>
          <w:rtl w:val="0"/>
        </w:rPr>
      </w:r>
    </w:p>
    <w:p w:rsidR="00000000" w:rsidDel="00000000" w:rsidP="00000000" w:rsidRDefault="00000000" w:rsidRPr="00000000" w14:paraId="0000005C">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rFonts w:ascii="Cambria" w:cs="Cambria" w:eastAsia="Cambria" w:hAnsi="Cambria"/>
          <w:color w:val="000000"/>
        </w:rPr>
      </w:pPr>
      <w:r w:rsidDel="00000000" w:rsidR="00000000" w:rsidRPr="00000000">
        <w:rPr>
          <w:rFonts w:ascii="Cambria" w:cs="Cambria" w:eastAsia="Cambria" w:hAnsi="Cambria"/>
          <w:color w:val="000000"/>
          <w:rtl w:val="0"/>
        </w:rPr>
        <w:t xml:space="preserve">Pengkajian</w:t>
      </w:r>
    </w:p>
    <w:p w:rsidR="00000000" w:rsidDel="00000000" w:rsidP="00000000" w:rsidRDefault="00000000" w:rsidRPr="00000000" w14:paraId="0000005D">
      <w:pPr>
        <w:spacing w:after="0" w:line="240" w:lineRule="auto"/>
        <w:ind w:firstLine="467"/>
        <w:jc w:val="both"/>
        <w:rPr>
          <w:rFonts w:ascii="Cambria" w:cs="Cambria" w:eastAsia="Cambria" w:hAnsi="Cambria"/>
        </w:rPr>
      </w:pPr>
      <w:r w:rsidDel="00000000" w:rsidR="00000000" w:rsidRPr="00000000">
        <w:rPr>
          <w:rFonts w:ascii="Cambria" w:cs="Cambria" w:eastAsia="Cambria" w:hAnsi="Cambria"/>
          <w:color w:val="000000"/>
          <w:rtl w:val="0"/>
        </w:rPr>
        <w:t xml:space="preserve">Tn. M berusia 65 tahun </w:t>
      </w:r>
      <w:r w:rsidDel="00000000" w:rsidR="00000000" w:rsidRPr="00000000">
        <w:rPr>
          <w:rFonts w:ascii="Cambria" w:cs="Cambria" w:eastAsia="Cambria" w:hAnsi="Cambria"/>
          <w:rtl w:val="0"/>
        </w:rPr>
        <w:t xml:space="preserve">dengan pendidikan terakhir klien adalah SMP, </w:t>
      </w:r>
      <w:r w:rsidDel="00000000" w:rsidR="00000000" w:rsidRPr="00000000">
        <w:rPr>
          <w:rFonts w:ascii="Cambria" w:cs="Cambria" w:eastAsia="Cambria" w:hAnsi="Cambria"/>
          <w:color w:val="000000"/>
          <w:rtl w:val="0"/>
        </w:rPr>
        <w:t xml:space="preserve">yang sudah menderita DM kurang dari 2 tahun menunjukkan beberapa faktor risiko yang perlu diperhatikan dalam asuhan keperawatan. Usia pasien (lebih dari 40 tahun) merupakan kelompok usia dengan prevalensi tinggi untuk penyakit metabolik seperti DM (ADA, 2023).  </w:t>
      </w:r>
      <w:r w:rsidDel="00000000" w:rsidR="00000000" w:rsidRPr="00000000">
        <w:rPr>
          <w:rFonts w:ascii="Cambria" w:cs="Cambria" w:eastAsia="Cambria" w:hAnsi="Cambria"/>
          <w:rtl w:val="0"/>
        </w:rPr>
        <w:t xml:space="preserve">Dilakukan pengkajian kognitif terhadap Tn. M seorang dengan pendidikan terakhir SMP, yang telah didiagnosis menderita diabetes melitus selama satu tahun. Namun, klien tidak pernah melakukan pemeriksaan rutin di puskesmas karena menganggap penyakit ini sebagai kondisi yang biasa. Hasil kuisioner pengetahuan pre-test menunjukkan skor 40. Kadar gula darah yang tidak stabil atau terkontrol dapat dipengaruhi oleh tingkat pengetahuan yang minim sehingga berdampak pada sikap dan perilaku penderita diabetes mellitus. Sikap dan perilaku yang baik dalam manajemen diabetes melitus akan berpengaruh terhadap pengendalian kadar gula darah penderita, khususnya pada pola gaya hidup dan pola makan yang kurang baik (Witrayani, 2024) . dalam jurnal mengatakan bahwa pendidikan sangat berpengaruh dan menjadi salah satu faktor penyebab DM, seseorang yang memiliki pendidikan yang rendah berisiko terkena DM daripada seseorang yang memiliki pendidikan lebih tinggi. Karena, tingkat pendidikan sangat berpengaruh terhadap perubahan sikap dan perilaku hidup sehat. Pasien dengan tingkat pendidikan lebih rendah akan sulit untuk menerima dan memahami kemampuan pasien untuk mengatasi masalah yang sedang dialaminya (Prawerti, 2024) .</w:t>
      </w:r>
    </w:p>
    <w:p w:rsidR="00000000" w:rsidDel="00000000" w:rsidP="00000000" w:rsidRDefault="00000000" w:rsidRPr="00000000" w14:paraId="0000005E">
      <w:pPr>
        <w:spacing w:after="0" w:line="240" w:lineRule="auto"/>
        <w:ind w:firstLine="467"/>
        <w:jc w:val="both"/>
        <w:rPr>
          <w:rFonts w:ascii="Cambria" w:cs="Cambria" w:eastAsia="Cambria" w:hAnsi="Cambria"/>
        </w:rPr>
      </w:pPr>
      <w:r w:rsidDel="00000000" w:rsidR="00000000" w:rsidRPr="00000000">
        <w:rPr>
          <w:rFonts w:ascii="Cambria" w:cs="Cambria" w:eastAsia="Cambria" w:hAnsi="Cambria"/>
          <w:rtl w:val="0"/>
        </w:rPr>
        <w:t xml:space="preserve">Pada saat pengkajian klien mengatakan bahwa kedua telapak kaki kesemutan, sering buang air kecil baik di siang maupun di malam hari, sering merasa cepat haus, dan lapar, serta kedua telapak kaki sering kesemutan ( nyeri seperti tertusuk-tusuk kategori ringan). Pasien diabetes mellitus (DM) sering mengalami kesemutan di kaki akibat kondisi yang disebut neuropati diabetik. Neuropati ini disebabkan oleh kerusakan saraf yang terjadi akibat tingginya kadar gula darah dalam jangka waktu yang lama.Kadar glukosa yang tinggi dapat merusak pembuluh darah kecil yang menyuplai saraf, terutama di ekstremitas seperti kaki dan tangan. Kerusakan ini mengganggu fungsi normal saraf, sehingga menimbulkan gejala seperti kesemutan, kebas, rasa terbakar, atau nyeri (Tista Ayu, 2024).   </w:t>
      </w:r>
    </w:p>
    <w:p w:rsidR="00000000" w:rsidDel="00000000" w:rsidP="00000000" w:rsidRDefault="00000000" w:rsidRPr="00000000" w14:paraId="0000005F">
      <w:pPr>
        <w:spacing w:after="0" w:line="240" w:lineRule="auto"/>
        <w:ind w:firstLine="467"/>
        <w:jc w:val="both"/>
        <w:rPr>
          <w:rFonts w:ascii="Cambria" w:cs="Cambria" w:eastAsia="Cambria" w:hAnsi="Cambria"/>
        </w:rPr>
      </w:pPr>
      <w:r w:rsidDel="00000000" w:rsidR="00000000" w:rsidRPr="00000000">
        <w:rPr>
          <w:rFonts w:ascii="Cambria" w:cs="Cambria" w:eastAsia="Cambria" w:hAnsi="Cambria"/>
          <w:rtl w:val="0"/>
        </w:rPr>
        <w:t xml:space="preserve">Selain itu, ada faktor lain yang mempengaruhi yaitu riwayat penyakit keluarga, klien mengatakan bahwa ibunya terkena Diabetes Mellitus tipe 2 penyakit yang menurun biasanya DM yang mengakibatkan keturunan yaitu pola hidup, genetik, usia. Seseorang akan lebih cepat terkena penyakit DM apabila seseorang tersebut memiliki garis keturunan dari ibu dan akan cenderung akan terkena penyakit diabetes lebih mudah lagi bila memiliki riwayat garis keturunan diabetes dari ayah+ibu. Hal tersebut kemungkinan karena adanya gabungan gen pembawa sifat DM dari ayah dan ibu sehingga usia terdiagnosis DM menjadi lebih cepat. isiko untuk mendapatkan DM dari ibu lebih besar 10-30% dari pada ayah dengan DM. Hal ini dikarenakan penurunan gen sewaktu dalam kandungan lebih besar ibu dari pada ayah (Agus Santosa, 2022). </w:t>
      </w:r>
    </w:p>
    <w:p w:rsidR="00000000" w:rsidDel="00000000" w:rsidP="00000000" w:rsidRDefault="00000000" w:rsidRPr="00000000" w14:paraId="00000060">
      <w:pPr>
        <w:spacing w:after="0" w:line="240" w:lineRule="auto"/>
        <w:ind w:firstLine="467"/>
        <w:jc w:val="both"/>
        <w:rPr>
          <w:rFonts w:ascii="Cambria" w:cs="Cambria" w:eastAsia="Cambria" w:hAnsi="Cambria"/>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Diagnosa </w:t>
      </w:r>
    </w:p>
    <w:p w:rsidR="00000000" w:rsidDel="00000000" w:rsidP="00000000" w:rsidRDefault="00000000" w:rsidRPr="00000000" w14:paraId="00000062">
      <w:pPr>
        <w:spacing w:after="0" w:line="240" w:lineRule="auto"/>
        <w:ind w:firstLine="465"/>
        <w:jc w:val="both"/>
        <w:rPr>
          <w:rFonts w:ascii="Cambria" w:cs="Cambria" w:eastAsia="Cambria" w:hAnsi="Cambria"/>
          <w:color w:val="000000"/>
        </w:rPr>
      </w:pPr>
      <w:r w:rsidDel="00000000" w:rsidR="00000000" w:rsidRPr="00000000">
        <w:rPr>
          <w:rFonts w:ascii="Cambria" w:cs="Cambria" w:eastAsia="Cambria" w:hAnsi="Cambria"/>
          <w:rtl w:val="0"/>
        </w:rPr>
        <w:t xml:space="preserve">Berdasarkan</w:t>
      </w:r>
      <w:r w:rsidDel="00000000" w:rsidR="00000000" w:rsidRPr="00000000">
        <w:rPr>
          <w:rFonts w:ascii="Cambria" w:cs="Cambria" w:eastAsia="Cambria" w:hAnsi="Cambria"/>
          <w:color w:val="000000"/>
          <w:rtl w:val="0"/>
        </w:rPr>
        <w:t xml:space="preserve"> hasil pengkajian </w:t>
      </w:r>
      <w:r w:rsidDel="00000000" w:rsidR="00000000" w:rsidRPr="00000000">
        <w:rPr>
          <w:rFonts w:ascii="Cambria" w:cs="Cambria" w:eastAsia="Cambria" w:hAnsi="Cambria"/>
          <w:rtl w:val="0"/>
        </w:rPr>
        <w:t xml:space="preserve">didapatkan 1 diagnosis yang muncul yaitu defisit pengetahuan dalam mengontrol kadar gula darah berhubungan dengan kurang terpapar informasi. Dengan data subjektif pasien mengatakan belum mengetahui tentang perawatan DM khusunya dalam mengontrol kadar gula darahnya. Sedangkan untuk data objektif pasien menunjukan persepsi yang keliru terhadap masalah, dan dari hasil kuisioner pengetahuan sebelumnya didapatkan skor 40 yang termasuk kategori tingkat pengetahuan kurang</w:t>
      </w:r>
      <w:r w:rsidDel="00000000" w:rsidR="00000000" w:rsidRPr="00000000">
        <w:rPr>
          <w:rFonts w:ascii="Cambria" w:cs="Cambria" w:eastAsia="Cambria" w:hAnsi="Cambria"/>
          <w:color w:val="000000"/>
          <w:rtl w:val="0"/>
        </w:rPr>
        <w:t xml:space="preserve">. (PPNI T. P., 2017)</w:t>
      </w:r>
    </w:p>
    <w:p w:rsidR="00000000" w:rsidDel="00000000" w:rsidP="00000000" w:rsidRDefault="00000000" w:rsidRPr="00000000" w14:paraId="00000063">
      <w:pPr>
        <w:spacing w:after="0" w:line="240" w:lineRule="auto"/>
        <w:ind w:firstLine="465"/>
        <w:jc w:val="both"/>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Intervensi </w:t>
      </w:r>
    </w:p>
    <w:p w:rsidR="00000000" w:rsidDel="00000000" w:rsidP="00000000" w:rsidRDefault="00000000" w:rsidRPr="00000000" w14:paraId="00000065">
      <w:pPr>
        <w:spacing w:after="0" w:line="240" w:lineRule="auto"/>
        <w:ind w:firstLine="467"/>
        <w:jc w:val="both"/>
        <w:rPr>
          <w:rFonts w:ascii="Cambria" w:cs="Cambria" w:eastAsia="Cambria" w:hAnsi="Cambria"/>
          <w:color w:val="000000"/>
        </w:rPr>
      </w:pPr>
      <w:r w:rsidDel="00000000" w:rsidR="00000000" w:rsidRPr="00000000">
        <w:rPr>
          <w:rFonts w:ascii="Cambria" w:cs="Cambria" w:eastAsia="Cambria" w:hAnsi="Cambria"/>
          <w:rtl w:val="0"/>
        </w:rPr>
        <w:t xml:space="preserve">Sesuai</w:t>
      </w:r>
      <w:r w:rsidDel="00000000" w:rsidR="00000000" w:rsidRPr="00000000">
        <w:rPr>
          <w:rFonts w:ascii="Cambria" w:cs="Cambria" w:eastAsia="Cambria" w:hAnsi="Cambria"/>
          <w:color w:val="000000"/>
          <w:rtl w:val="0"/>
        </w:rPr>
        <w:t xml:space="preserve"> dengan kasus Tn. M peneliti menyusun rencana tindakan keperawatan yang bertujuan untuk meningkatkan pengetahuan pada klien. Intervensi yang diberikan adalah edukasi 5 pilar DM dan Senam Kaki DM. Tujuan tindakan keperawatan yang dilakukan pada Tn.M selama 6 hari karena untuk melihat peningkatan pengetahuan pada pasien. (PPNI, Standar Intervensi Keperawatan Indonesia, 2018)</w:t>
      </w:r>
    </w:p>
    <w:p w:rsidR="00000000" w:rsidDel="00000000" w:rsidP="00000000" w:rsidRDefault="00000000" w:rsidRPr="00000000" w14:paraId="00000066">
      <w:pPr>
        <w:spacing w:after="0" w:line="240" w:lineRule="auto"/>
        <w:ind w:firstLine="467"/>
        <w:jc w:val="both"/>
        <w:rPr>
          <w:rFonts w:ascii="Cambria" w:cs="Cambria" w:eastAsia="Cambria" w:hAnsi="Cambria"/>
        </w:rPr>
      </w:pPr>
      <w:r w:rsidDel="00000000" w:rsidR="00000000" w:rsidRPr="00000000">
        <w:rPr>
          <w:rFonts w:ascii="Cambria" w:cs="Cambria" w:eastAsia="Cambria" w:hAnsi="Cambria"/>
          <w:rtl w:val="0"/>
        </w:rPr>
        <w:t xml:space="preserve">Intervensi terapeutik meliputi sediakan materi dan media pendidikan kesehatan, jadwalkan pendidikan kesehatan sesuai kesepakatan, dan berikan kesempatan untuk bertanya. Intervensi edukasi meliputi Jelaskan faktor risiko yang dapat mempengaruhi kesehatan </w:t>
      </w:r>
      <w:r w:rsidDel="00000000" w:rsidR="00000000" w:rsidRPr="00000000">
        <w:rPr>
          <w:rtl w:val="0"/>
        </w:rPr>
        <w:t xml:space="preserve">(Farchaty, 2023)</w:t>
      </w:r>
      <w:r w:rsidDel="00000000" w:rsidR="00000000" w:rsidRPr="00000000">
        <w:rPr>
          <w:rFonts w:ascii="Cambria" w:cs="Cambria" w:eastAsia="Cambria" w:hAnsi="Cambria"/>
          <w:rtl w:val="0"/>
        </w:rPr>
        <w:t xml:space="preserve">. Ajarkan perilaku hidup bersih dan sehat, dan Ajarkan strategi yang dapat digunakan untuk meningkatkan perilaku hidup bersih dan sehat yang bertopik edukasi kesehatan 5 pilar DM yaitu edukasi klien memahami tentang DM, diet klien wajib mengatur pola makan agar gula darah tetap stabil dengan 3J, konsumsi obat secara rutin, periksa gula darah secara rutin minimal 1 bulan sekali, dan aktivitas fisik miniml 15menit dalam sehari (Korengkeng, 2022). </w:t>
      </w:r>
    </w:p>
    <w:p w:rsidR="00000000" w:rsidDel="00000000" w:rsidP="00000000" w:rsidRDefault="00000000" w:rsidRPr="00000000" w14:paraId="00000067">
      <w:pPr>
        <w:spacing w:after="0" w:line="240" w:lineRule="auto"/>
        <w:ind w:firstLine="465"/>
        <w:jc w:val="both"/>
        <w:rPr>
          <w:rFonts w:ascii="Cambria" w:cs="Cambria" w:eastAsia="Cambria" w:hAnsi="Cambria"/>
        </w:rPr>
      </w:pPr>
      <w:r w:rsidDel="00000000" w:rsidR="00000000" w:rsidRPr="00000000">
        <w:rPr>
          <w:rFonts w:ascii="Cambria" w:cs="Cambria" w:eastAsia="Cambria" w:hAnsi="Cambria"/>
          <w:rtl w:val="0"/>
        </w:rPr>
        <w:t xml:space="preserve">Bahwa pengetahuan mengontrol gula darah sangat penting bagi penderita DM agar terhindar dari komplikasi sehingga diperlukan suatu intervensi untuk meningkatkan pengetahuan mengenai penyakit. Salah satu bentuk pengendaliannya yaitu meningkatkan pendidikan kesehatan tentang cara mengontrol gula darah serta mematuhi cara-cara melakukan diet DM, dan mengetahui gaya hidup DM dengan benar </w:t>
      </w:r>
      <w:r w:rsidDel="00000000" w:rsidR="00000000" w:rsidRPr="00000000">
        <w:rPr>
          <w:rtl w:val="0"/>
        </w:rPr>
        <w:t xml:space="preserve">(Yasin, 2022)</w:t>
      </w:r>
      <w:r w:rsidDel="00000000" w:rsidR="00000000" w:rsidRPr="00000000">
        <w:rPr>
          <w:rFonts w:ascii="Cambria" w:cs="Cambria" w:eastAsia="Cambria" w:hAnsi="Cambria"/>
          <w:rtl w:val="0"/>
        </w:rPr>
        <w:t xml:space="preserve">. Edukasi mengenai cara mengontrol gula darah sangatlah penting diterima pasien DM untuk menunjang penatalaksanaan DM. mengatakan bahwa pengaturan makan merupakan pilar utama dalam pengelolaan DM, namun penderita DM sering memperoleh informasi yang kurang tepat yang dapat merugikan penderita tersebut (Fitria, 2022). </w:t>
      </w:r>
    </w:p>
    <w:p w:rsidR="00000000" w:rsidDel="00000000" w:rsidP="00000000" w:rsidRDefault="00000000" w:rsidRPr="00000000" w14:paraId="00000068">
      <w:pPr>
        <w:spacing w:after="0" w:line="240" w:lineRule="auto"/>
        <w:ind w:firstLine="465"/>
        <w:jc w:val="both"/>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Implementasi </w:t>
      </w:r>
    </w:p>
    <w:p w:rsidR="00000000" w:rsidDel="00000000" w:rsidP="00000000" w:rsidRDefault="00000000" w:rsidRPr="00000000" w14:paraId="0000006A">
      <w:pPr>
        <w:spacing w:after="0" w:line="240" w:lineRule="auto"/>
        <w:ind w:firstLine="465"/>
        <w:jc w:val="both"/>
        <w:rPr>
          <w:rFonts w:ascii="Cambria" w:cs="Cambria" w:eastAsia="Cambria" w:hAnsi="Cambria"/>
          <w:color w:val="000000"/>
        </w:rPr>
      </w:pPr>
      <w:r w:rsidDel="00000000" w:rsidR="00000000" w:rsidRPr="00000000">
        <w:rPr>
          <w:rFonts w:ascii="Cambria" w:cs="Cambria" w:eastAsia="Cambria" w:hAnsi="Cambria"/>
          <w:rtl w:val="0"/>
        </w:rPr>
        <w:t xml:space="preserve">Secara</w:t>
      </w:r>
      <w:r w:rsidDel="00000000" w:rsidR="00000000" w:rsidRPr="00000000">
        <w:rPr>
          <w:rFonts w:ascii="Cambria" w:cs="Cambria" w:eastAsia="Cambria" w:hAnsi="Cambria"/>
          <w:color w:val="000000"/>
          <w:rtl w:val="0"/>
        </w:rPr>
        <w:t xml:space="preserve"> umum intervensi yang dilakukan kepada pasien sesuai dengan intervensi yang telah direncanakan dan dilakukan selama 6 hari. Dalam penelitian ini, peneliti memberikan implementasi untuk diagnosa defisit pengetahuan dengan tindakan yang dilakukan sesuai dengan SIKI (PPNI, Standar Luaran Keperawatan Indonesia, 2019)</w:t>
      </w:r>
    </w:p>
    <w:p w:rsidR="00000000" w:rsidDel="00000000" w:rsidP="00000000" w:rsidRDefault="00000000" w:rsidRPr="00000000" w14:paraId="0000006B">
      <w:pPr>
        <w:spacing w:after="0" w:line="240" w:lineRule="auto"/>
        <w:ind w:firstLine="465"/>
        <w:jc w:val="both"/>
        <w:rPr>
          <w:rFonts w:ascii="Cambria" w:cs="Cambria" w:eastAsia="Cambria" w:hAnsi="Cambria"/>
          <w:color w:val="000000"/>
        </w:rPr>
      </w:pPr>
      <w:r w:rsidDel="00000000" w:rsidR="00000000" w:rsidRPr="00000000">
        <w:rPr>
          <w:rtl w:val="0"/>
        </w:rPr>
      </w:r>
    </w:p>
    <w:tbl>
      <w:tblPr>
        <w:tblStyle w:val="Table3"/>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1"/>
        <w:gridCol w:w="1085"/>
        <w:gridCol w:w="7088"/>
        <w:tblGridChange w:id="0">
          <w:tblGrid>
            <w:gridCol w:w="611"/>
            <w:gridCol w:w="1085"/>
            <w:gridCol w:w="7088"/>
          </w:tblGrid>
        </w:tblGridChange>
      </w:tblGrid>
      <w:tr>
        <w:trPr>
          <w:cantSplit w:val="0"/>
          <w:tblHeader w:val="0"/>
        </w:trPr>
        <w:tc>
          <w:tcPr/>
          <w:p w:rsidR="00000000" w:rsidDel="00000000" w:rsidP="00000000" w:rsidRDefault="00000000" w:rsidRPr="00000000" w14:paraId="0000006C">
            <w:pPr>
              <w:spacing w:after="0" w:line="240" w:lineRule="auto"/>
              <w:jc w:val="center"/>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No.</w:t>
            </w:r>
          </w:p>
        </w:tc>
        <w:tc>
          <w:tcPr/>
          <w:p w:rsidR="00000000" w:rsidDel="00000000" w:rsidP="00000000" w:rsidRDefault="00000000" w:rsidRPr="00000000" w14:paraId="0000006D">
            <w:pPr>
              <w:spacing w:after="0" w:line="240" w:lineRule="auto"/>
              <w:jc w:val="center"/>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Hari dan Tanggal</w:t>
            </w:r>
          </w:p>
        </w:tc>
        <w:tc>
          <w:tcPr/>
          <w:p w:rsidR="00000000" w:rsidDel="00000000" w:rsidP="00000000" w:rsidRDefault="00000000" w:rsidRPr="00000000" w14:paraId="0000006E">
            <w:pPr>
              <w:spacing w:after="0" w:line="240" w:lineRule="auto"/>
              <w:jc w:val="center"/>
              <w:rPr>
                <w:rFonts w:ascii="Cambria" w:cs="Cambria" w:eastAsia="Cambria" w:hAnsi="Cambria"/>
                <w:b w:val="1"/>
                <w:sz w:val="22"/>
                <w:szCs w:val="22"/>
              </w:rPr>
            </w:pPr>
            <w:r w:rsidDel="00000000" w:rsidR="00000000" w:rsidRPr="00000000">
              <w:rPr>
                <w:rFonts w:ascii="Cambria" w:cs="Cambria" w:eastAsia="Cambria" w:hAnsi="Cambria"/>
                <w:b w:val="1"/>
                <w:sz w:val="22"/>
                <w:szCs w:val="22"/>
                <w:rtl w:val="0"/>
              </w:rPr>
              <w:t xml:space="preserve">Implementasi </w:t>
            </w:r>
          </w:p>
        </w:tc>
      </w:tr>
      <w:tr>
        <w:trPr>
          <w:cantSplit w:val="0"/>
          <w:tblHeader w:val="0"/>
        </w:trPr>
        <w:tc>
          <w:tcPr/>
          <w:p w:rsidR="00000000" w:rsidDel="00000000" w:rsidP="00000000" w:rsidRDefault="00000000" w:rsidRPr="00000000" w14:paraId="0000006F">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1.</w:t>
            </w:r>
          </w:p>
        </w:tc>
        <w:tc>
          <w:tcPr/>
          <w:p w:rsidR="00000000" w:rsidDel="00000000" w:rsidP="00000000" w:rsidRDefault="00000000" w:rsidRPr="00000000" w14:paraId="00000070">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Selasa, 22 April 2025</w:t>
            </w:r>
          </w:p>
        </w:tc>
        <w:tc>
          <w:tcPr/>
          <w:p w:rsidR="00000000" w:rsidDel="00000000" w:rsidP="00000000" w:rsidRDefault="00000000" w:rsidRPr="00000000" w14:paraId="0000007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15"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Memberikan informed consent</w:t>
            </w:r>
          </w:p>
          <w:p w:rsidR="00000000" w:rsidDel="00000000" w:rsidP="00000000" w:rsidRDefault="00000000" w:rsidRPr="00000000" w14:paraId="0000007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15"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Memberikan pre test kuisioner (skor 40)</w:t>
            </w:r>
          </w:p>
          <w:p w:rsidR="00000000" w:rsidDel="00000000" w:rsidP="00000000" w:rsidRDefault="00000000" w:rsidRPr="00000000" w14:paraId="0000007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15"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pengkajian </w:t>
            </w:r>
          </w:p>
          <w:p w:rsidR="00000000" w:rsidDel="00000000" w:rsidP="00000000" w:rsidRDefault="00000000" w:rsidRPr="00000000" w14:paraId="0000007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15"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tanda-tanda vital</w:t>
            </w:r>
          </w:p>
          <w:p w:rsidR="00000000" w:rsidDel="00000000" w:rsidP="00000000" w:rsidRDefault="00000000" w:rsidRPr="00000000" w14:paraId="0000007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15"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gula darah acak</w:t>
            </w:r>
          </w:p>
          <w:p w:rsidR="00000000" w:rsidDel="00000000" w:rsidP="00000000" w:rsidRDefault="00000000" w:rsidRPr="00000000" w14:paraId="0000007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15"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Mengedukasi mengenai pengertian diabetes mellitus, tanda dan gejala, etiologi</w:t>
            </w:r>
          </w:p>
          <w:p w:rsidR="00000000" w:rsidDel="00000000" w:rsidP="00000000" w:rsidRDefault="00000000" w:rsidRPr="00000000" w14:paraId="0000007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315"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Mengedukasi perilaku 5 pilar diabetes mellitus secara umum</w:t>
            </w:r>
          </w:p>
        </w:tc>
      </w:tr>
      <w:tr>
        <w:trPr>
          <w:cantSplit w:val="0"/>
          <w:tblHeader w:val="0"/>
        </w:trPr>
        <w:tc>
          <w:tcPr/>
          <w:p w:rsidR="00000000" w:rsidDel="00000000" w:rsidP="00000000" w:rsidRDefault="00000000" w:rsidRPr="00000000" w14:paraId="00000078">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w:t>
            </w:r>
          </w:p>
        </w:tc>
        <w:tc>
          <w:tcPr/>
          <w:p w:rsidR="00000000" w:rsidDel="00000000" w:rsidP="00000000" w:rsidRDefault="00000000" w:rsidRPr="00000000" w14:paraId="00000079">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Rabu, 23 April 2025</w:t>
            </w:r>
          </w:p>
        </w:tc>
        <w:tc>
          <w:tcPr/>
          <w:p w:rsidR="00000000" w:rsidDel="00000000" w:rsidP="00000000" w:rsidRDefault="00000000" w:rsidRPr="00000000" w14:paraId="0000007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tanda-tanda vital</w:t>
            </w:r>
          </w:p>
          <w:p w:rsidR="00000000" w:rsidDel="00000000" w:rsidP="00000000" w:rsidRDefault="00000000" w:rsidRPr="00000000" w14:paraId="0000007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gula darah acak</w:t>
            </w:r>
          </w:p>
          <w:p w:rsidR="00000000" w:rsidDel="00000000" w:rsidP="00000000" w:rsidRDefault="00000000" w:rsidRPr="00000000" w14:paraId="0000007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pengkajian </w:t>
            </w:r>
          </w:p>
          <w:p w:rsidR="00000000" w:rsidDel="00000000" w:rsidP="00000000" w:rsidRDefault="00000000" w:rsidRPr="00000000" w14:paraId="0000007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Mengedukasi penatalaksaan diabetes mellitus khususnya dalam mengontrol kadar gula darah</w:t>
            </w:r>
          </w:p>
          <w:p w:rsidR="00000000" w:rsidDel="00000000" w:rsidP="00000000" w:rsidRDefault="00000000" w:rsidRPr="00000000" w14:paraId="0000007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Mengajarkan klien senam kaki diabetes mellitus</w:t>
            </w:r>
          </w:p>
        </w:tc>
      </w:tr>
      <w:tr>
        <w:trPr>
          <w:cantSplit w:val="0"/>
          <w:tblHeader w:val="0"/>
        </w:trPr>
        <w:tc>
          <w:tcPr/>
          <w:p w:rsidR="00000000" w:rsidDel="00000000" w:rsidP="00000000" w:rsidRDefault="00000000" w:rsidRPr="00000000" w14:paraId="0000007F">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3.</w:t>
            </w:r>
          </w:p>
        </w:tc>
        <w:tc>
          <w:tcPr/>
          <w:p w:rsidR="00000000" w:rsidDel="00000000" w:rsidP="00000000" w:rsidRDefault="00000000" w:rsidRPr="00000000" w14:paraId="00000080">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Kamis, 24 April 2025</w:t>
            </w:r>
          </w:p>
        </w:tc>
        <w:tc>
          <w:tcPr/>
          <w:p w:rsidR="00000000" w:rsidDel="00000000" w:rsidP="00000000" w:rsidRDefault="00000000" w:rsidRPr="00000000" w14:paraId="0000008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tanda-tanda vital</w:t>
            </w:r>
          </w:p>
          <w:p w:rsidR="00000000" w:rsidDel="00000000" w:rsidP="00000000" w:rsidRDefault="00000000" w:rsidRPr="00000000" w14:paraId="0000008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gula darah acak</w:t>
            </w:r>
          </w:p>
          <w:p w:rsidR="00000000" w:rsidDel="00000000" w:rsidP="00000000" w:rsidRDefault="00000000" w:rsidRPr="00000000" w14:paraId="0000008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Mereview materi yang sudah diberikan dihari sebelumnya</w:t>
            </w:r>
          </w:p>
          <w:p w:rsidR="00000000" w:rsidDel="00000000" w:rsidP="00000000" w:rsidRDefault="00000000" w:rsidRPr="00000000" w14:paraId="0000008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Mengedukasi mengenai 3J (jumlah, jenis,dan jadwal)</w:t>
            </w:r>
          </w:p>
          <w:p w:rsidR="00000000" w:rsidDel="00000000" w:rsidP="00000000" w:rsidRDefault="00000000" w:rsidRPr="00000000" w14:paraId="0000008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Mengajarkan klien senam kaki diabetes mellitus</w:t>
            </w:r>
          </w:p>
        </w:tc>
      </w:tr>
      <w:tr>
        <w:trPr>
          <w:cantSplit w:val="0"/>
          <w:tblHeader w:val="0"/>
        </w:trPr>
        <w:tc>
          <w:tcPr/>
          <w:p w:rsidR="00000000" w:rsidDel="00000000" w:rsidP="00000000" w:rsidRDefault="00000000" w:rsidRPr="00000000" w14:paraId="00000086">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4.</w:t>
            </w:r>
          </w:p>
        </w:tc>
        <w:tc>
          <w:tcPr/>
          <w:p w:rsidR="00000000" w:rsidDel="00000000" w:rsidP="00000000" w:rsidRDefault="00000000" w:rsidRPr="00000000" w14:paraId="00000087">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Jumat, 25 April 2025</w:t>
            </w:r>
          </w:p>
        </w:tc>
        <w:tc>
          <w:tcPr/>
          <w:p w:rsidR="00000000" w:rsidDel="00000000" w:rsidP="00000000" w:rsidRDefault="00000000" w:rsidRPr="00000000" w14:paraId="0000008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tanda-tanda vital</w:t>
            </w:r>
          </w:p>
          <w:p w:rsidR="00000000" w:rsidDel="00000000" w:rsidP="00000000" w:rsidRDefault="00000000" w:rsidRPr="00000000" w14:paraId="0000008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gula darah acak</w:t>
            </w:r>
          </w:p>
          <w:p w:rsidR="00000000" w:rsidDel="00000000" w:rsidP="00000000" w:rsidRDefault="00000000" w:rsidRPr="00000000" w14:paraId="0000008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Mengobservasi perubahan perilaku dan mengevaluasi tingkat pemahaman klien terkait penatalaksaan diabetes mellitus khususnya mengenai pengetahuan tentang 3J</w:t>
            </w:r>
          </w:p>
          <w:p w:rsidR="00000000" w:rsidDel="00000000" w:rsidP="00000000" w:rsidRDefault="00000000" w:rsidRPr="00000000" w14:paraId="0000008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Mengedukasi perilaku mengenai pengetahuan tentang penatalaksaan diabetes mellitus khususnya pengecekan kadar gula darah secara rutin</w:t>
            </w:r>
          </w:p>
          <w:p w:rsidR="00000000" w:rsidDel="00000000" w:rsidP="00000000" w:rsidRDefault="00000000" w:rsidRPr="00000000" w14:paraId="0000008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Mereview senam kaki diabetes mellitus</w:t>
            </w:r>
          </w:p>
        </w:tc>
      </w:tr>
      <w:tr>
        <w:trPr>
          <w:cantSplit w:val="0"/>
          <w:tblHeader w:val="0"/>
        </w:trPr>
        <w:tc>
          <w:tcPr/>
          <w:p w:rsidR="00000000" w:rsidDel="00000000" w:rsidP="00000000" w:rsidRDefault="00000000" w:rsidRPr="00000000" w14:paraId="0000008D">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5.</w:t>
            </w:r>
          </w:p>
        </w:tc>
        <w:tc>
          <w:tcPr/>
          <w:p w:rsidR="00000000" w:rsidDel="00000000" w:rsidP="00000000" w:rsidRDefault="00000000" w:rsidRPr="00000000" w14:paraId="0000008E">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Sabtu, 26 April 2025</w:t>
            </w:r>
          </w:p>
        </w:tc>
        <w:tc>
          <w:tcPr/>
          <w:p w:rsidR="00000000" w:rsidDel="00000000" w:rsidP="00000000" w:rsidRDefault="00000000" w:rsidRPr="00000000" w14:paraId="000000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tanda-tanda vital</w:t>
            </w:r>
          </w:p>
          <w:p w:rsidR="00000000" w:rsidDel="00000000" w:rsidP="00000000" w:rsidRDefault="00000000" w:rsidRPr="00000000" w14:paraId="000000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gula darah acak</w:t>
            </w:r>
          </w:p>
          <w:p w:rsidR="00000000" w:rsidDel="00000000" w:rsidP="00000000" w:rsidRDefault="00000000" w:rsidRPr="00000000" w14:paraId="0000009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Mengobservasi perubahan perilaku dan pemahaman mengenai pengetahuan tentang penatalaksaan DM khusunya pengecekan kadar gula darah secara rutin.</w:t>
            </w:r>
          </w:p>
          <w:p w:rsidR="00000000" w:rsidDel="00000000" w:rsidP="00000000" w:rsidRDefault="00000000" w:rsidRPr="00000000" w14:paraId="0000009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Mereview materi pada hari sebelumnya</w:t>
            </w:r>
          </w:p>
          <w:p w:rsidR="00000000" w:rsidDel="00000000" w:rsidP="00000000" w:rsidRDefault="00000000" w:rsidRPr="00000000" w14:paraId="0000009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Mengobservasi senam kaki diabetes mellitus</w:t>
            </w:r>
          </w:p>
        </w:tc>
      </w:tr>
      <w:tr>
        <w:trPr>
          <w:cantSplit w:val="0"/>
          <w:tblHeader w:val="0"/>
        </w:trPr>
        <w:tc>
          <w:tcPr/>
          <w:p w:rsidR="00000000" w:rsidDel="00000000" w:rsidP="00000000" w:rsidRDefault="00000000" w:rsidRPr="00000000" w14:paraId="00000094">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6.</w:t>
            </w:r>
          </w:p>
        </w:tc>
        <w:tc>
          <w:tcPr/>
          <w:p w:rsidR="00000000" w:rsidDel="00000000" w:rsidP="00000000" w:rsidRDefault="00000000" w:rsidRPr="00000000" w14:paraId="00000095">
            <w:pPr>
              <w:spacing w:after="0" w:line="24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Senin, 28 April 2025</w:t>
            </w:r>
          </w:p>
        </w:tc>
        <w:tc>
          <w:tcPr/>
          <w:p w:rsidR="00000000" w:rsidDel="00000000" w:rsidP="00000000" w:rsidRDefault="00000000" w:rsidRPr="00000000" w14:paraId="0000009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tanda-tanda vital</w:t>
            </w:r>
          </w:p>
          <w:p w:rsidR="00000000" w:rsidDel="00000000" w:rsidP="00000000" w:rsidRDefault="00000000" w:rsidRPr="00000000" w14:paraId="0000009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Melakukan Pemeriksaan gula darah acak</w:t>
            </w:r>
          </w:p>
          <w:p w:rsidR="00000000" w:rsidDel="00000000" w:rsidP="00000000" w:rsidRDefault="00000000" w:rsidRPr="00000000" w14:paraId="000000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Mereview materi mengenai edukasi yang telah diberikan selama 5 hari</w:t>
            </w:r>
          </w:p>
          <w:p w:rsidR="00000000" w:rsidDel="00000000" w:rsidP="00000000" w:rsidRDefault="00000000" w:rsidRPr="00000000" w14:paraId="000000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Mengobservasi penerapan terkait 5 pilar diabetes mellitus</w:t>
            </w:r>
          </w:p>
          <w:p w:rsidR="00000000" w:rsidDel="00000000" w:rsidP="00000000" w:rsidRDefault="00000000" w:rsidRPr="00000000" w14:paraId="000000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Mengobservasi kemajuan perubahan perilaku terutama pada pengetahuan tentang penatalaksaan DM khususnya pengecekan kadar gula secara rutin</w:t>
            </w:r>
          </w:p>
          <w:p w:rsidR="00000000" w:rsidDel="00000000" w:rsidP="00000000" w:rsidRDefault="00000000" w:rsidRPr="00000000" w14:paraId="0000009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mengobservasi kebiasaan untuk senam kaki DM</w:t>
            </w:r>
          </w:p>
          <w:p w:rsidR="00000000" w:rsidDel="00000000" w:rsidP="00000000" w:rsidRDefault="00000000" w:rsidRPr="00000000" w14:paraId="0000009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17" w:right="0" w:hanging="36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Memberikan kuisioner post test (skor 80)</w:t>
            </w:r>
          </w:p>
        </w:tc>
      </w:tr>
    </w:tbl>
    <w:p w:rsidR="00000000" w:rsidDel="00000000" w:rsidP="00000000" w:rsidRDefault="00000000" w:rsidRPr="00000000" w14:paraId="0000009D">
      <w:pPr>
        <w:spacing w:after="0"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Evaluasi </w:t>
      </w:r>
    </w:p>
    <w:p w:rsidR="00000000" w:rsidDel="00000000" w:rsidP="00000000" w:rsidRDefault="00000000" w:rsidRPr="00000000" w14:paraId="0000009F">
      <w:pPr>
        <w:spacing w:after="0" w:line="240" w:lineRule="auto"/>
        <w:ind w:firstLine="720"/>
        <w:jc w:val="both"/>
        <w:rPr/>
      </w:pPr>
      <w:r w:rsidDel="00000000" w:rsidR="00000000" w:rsidRPr="00000000">
        <w:rPr>
          <w:rFonts w:ascii="Cambria" w:cs="Cambria" w:eastAsia="Cambria" w:hAnsi="Cambria"/>
          <w:rtl w:val="0"/>
        </w:rPr>
        <w:t xml:space="preserve">Peneliti melakukan evaluasi asuhan keperawatan pada Tn.M, evaluasi dilakukan setelah pemberian intervensi selama 6 hari, dengan menggunakan intrusmen kuisioner pengetahauan. Dilakukan pada pre dan post test menggunakan lembar kuesioner yang telah saya berikan peneliti, Saat pre test dengan hasil skor 40, kategori pengetahuan klien adalah kurang. Saat post test, kategori pengetahuan klien adalah baik dengan hasil skor 80 jumlah soal yang dijawab benar adalah 8 dari 10 soal. Data penguat tercapainya keberhasilan pemberian edukasi kesehatan adalah penurunan kadar gula darah klien yang menjadi 193 mg/dL</w:t>
      </w:r>
      <w:r w:rsidDel="00000000" w:rsidR="00000000" w:rsidRPr="00000000">
        <w:rPr>
          <w:rtl w:val="0"/>
        </w:rPr>
        <w:t xml:space="preserve">.</w:t>
      </w:r>
    </w:p>
    <w:p w:rsidR="00000000" w:rsidDel="00000000" w:rsidP="00000000" w:rsidRDefault="00000000" w:rsidRPr="00000000" w14:paraId="000000A0">
      <w:pPr>
        <w:spacing w:after="0" w:line="240" w:lineRule="auto"/>
        <w:ind w:firstLine="720"/>
        <w:jc w:val="both"/>
        <w:rPr/>
      </w:pPr>
      <w:r w:rsidDel="00000000" w:rsidR="00000000" w:rsidRPr="00000000">
        <w:rPr>
          <w:rFonts w:ascii="Cambria" w:cs="Cambria" w:eastAsia="Cambria" w:hAnsi="Cambria"/>
          <w:rtl w:val="0"/>
        </w:rPr>
        <w:t xml:space="preserve">tentang faktor yang mempengaruhi edukasi kesehatan yaitu Pelaksanaan edukasi kesehatan terkait lima pilar penatalaksanaan Diabetes Melitus (DM) dipengaruhi oleh berbagai teori yang menjelaskan bagaimana seseorang menerima dan menerapkan informasi kesehatan. Klien cenderung mengambil tindakan preventif jika mereka merasa memiliki risiko terhadap suatu penyakit, memahami tingkat keparahannya, serta meyakini bahwa tindakan yang dilakukan akan memberikan manfaat. Dalam konteks ini, edukasi lima pilar akan lebih efektif jika klien menyadari pentingnya pengelolaan DM dan percaya bahwa penerapan pilar-pilar tersebut dapat membantu mengendalikan kondisi mereka, yang kedua perubahan menekankan bahwa keberhasilan seseorang dalam mengubah gaya hidup sangat bergantung pada keyakinannya terhadap kemampuan diri (Martiningsih, 2022). . Oleh karena itu, edukasi yang mendorong rasa percaya diri klien untuk menjalankan pola hidup sehat akan meningkatkan keberhasilan penerapan lima pilar, yang ketiga menjelaskan bahwa perubahan perilaku berlangsung dalam beberapa tahap, mulai dari belum menyadari perlunya perubahan hingga mampu mempertahankan kebiasaan baru, dan yang terakhir pengaruh faktor interpersonal dan lingkungan terhadap perilaku kesehatan. Dukungan keluarga, pengalaman masa lalu, serta kondisi sosial peserta merupakan aspek penting yang dapat mendorong individu untuk lebih mudah menerima dan menjalankan edukasi lima pilar DM </w:t>
      </w:r>
      <w:r w:rsidDel="00000000" w:rsidR="00000000" w:rsidRPr="00000000">
        <w:rPr>
          <w:rtl w:val="0"/>
        </w:rPr>
        <w:t xml:space="preserve">(Yulia Dwi P, 2024). </w:t>
      </w:r>
    </w:p>
    <w:p w:rsidR="00000000" w:rsidDel="00000000" w:rsidP="00000000" w:rsidRDefault="00000000" w:rsidRPr="00000000" w14:paraId="000000A1">
      <w:pPr>
        <w:spacing w:after="0" w:line="24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A2">
      <w:pPr>
        <w:spacing w:after="0" w:line="240" w:lineRule="auto"/>
        <w:jc w:val="both"/>
        <w:rPr>
          <w:rFonts w:ascii="Cambria" w:cs="Cambria" w:eastAsia="Cambria" w:hAnsi="Cambria"/>
          <w:b w:val="1"/>
        </w:rPr>
      </w:pPr>
      <w:r w:rsidDel="00000000" w:rsidR="00000000" w:rsidRPr="00000000">
        <w:rPr>
          <w:rFonts w:ascii="Cambria" w:cs="Cambria" w:eastAsia="Cambria" w:hAnsi="Cambria"/>
          <w:b w:val="1"/>
          <w:rtl w:val="0"/>
        </w:rPr>
        <w:t xml:space="preserve">Kesimpulan</w:t>
      </w:r>
    </w:p>
    <w:p w:rsidR="00000000" w:rsidDel="00000000" w:rsidP="00000000" w:rsidRDefault="00000000" w:rsidRPr="00000000" w14:paraId="000000A3">
      <w:pPr>
        <w:spacing w:after="0" w:line="240" w:lineRule="auto"/>
        <w:jc w:val="both"/>
        <w:rPr>
          <w:rFonts w:ascii="Cambria" w:cs="Cambria" w:eastAsia="Cambria" w:hAnsi="Cambria"/>
          <w:b w:val="1"/>
        </w:rPr>
      </w:pPr>
      <w:r w:rsidDel="00000000" w:rsidR="00000000" w:rsidRPr="00000000">
        <w:rPr>
          <w:rtl w:val="0"/>
        </w:rPr>
      </w:r>
    </w:p>
    <w:p w:rsidR="00000000" w:rsidDel="00000000" w:rsidP="00000000" w:rsidRDefault="00000000" w:rsidRPr="00000000" w14:paraId="000000A4">
      <w:pPr>
        <w:spacing w:after="0" w:line="240" w:lineRule="auto"/>
        <w:ind w:firstLine="567"/>
        <w:jc w:val="both"/>
        <w:rPr>
          <w:rFonts w:ascii="Cambria" w:cs="Cambria" w:eastAsia="Cambria" w:hAnsi="Cambria"/>
        </w:rPr>
      </w:pPr>
      <w:r w:rsidDel="00000000" w:rsidR="00000000" w:rsidRPr="00000000">
        <w:rPr>
          <w:rFonts w:ascii="Cambria" w:cs="Cambria" w:eastAsia="Cambria" w:hAnsi="Cambria"/>
          <w:rtl w:val="0"/>
        </w:rPr>
        <w:t xml:space="preserve">Kesimpulan dari asuhan keperawatan yang telah diberikan pada Tn. M dengan kasus diabetes melitus dengan masalah keperawatan Defisit Pengetahuan Dalam Mengontrol Kadar Gula Darah, mencakup hasil dari pengkajian, diagnosis, intervensi, implementasi, dan evaluasi sebagai berikut:</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7" w:right="0" w:hanging="357"/>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Pengkajian menunjukkan bahwa klien kurang memahami tentang diabetes melitus terutama dalam mengontrol kadar gula darahnya, klien masih mengonsumsi makanan ringan yang manis. Secara obyektif, didapatkan hasil tingkat pengetahuan kurang dengan skor 40, perilaku tidak sesuai anjuran diet diabetes melitus dan jarang berolahraga. Kadar gula darah acak sebelum dilakukan intervensi klien menunjukkan hasil 332 mg/dl, setelah dilakukan edukasi dan pemberian obat terjadi penurunan kadar gula darah acak yaitu 193 mg/dL</w:t>
      </w:r>
    </w:p>
    <w:p w:rsidR="00000000" w:rsidDel="00000000" w:rsidP="00000000" w:rsidRDefault="00000000" w:rsidRPr="00000000" w14:paraId="000000A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7" w:right="0" w:hanging="357"/>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Diagnosa keperawatan yang muncul yaitu defisit pengetahuan berhubungan dengan kurang terpaparnya informasi dengan tingkat pengetahuan kurang, menanyakan tentang diabetes melitus terutama dalam mengontrol kadar gula darah, data subjektif didapatkan bahwa klien tidak pernah mendapatkan edukasi terkait dengan kesehatan. </w:t>
      </w:r>
    </w:p>
    <w:p w:rsidR="00000000" w:rsidDel="00000000" w:rsidP="00000000" w:rsidRDefault="00000000" w:rsidRPr="00000000" w14:paraId="000000A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7" w:right="0" w:hanging="357"/>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Intervensi keperawatan untuk defisit pengetahuan menurut SIKI: Edukasi Kesehatan yang bertujuan setelah dilakukan tindakan keperawatan selama 6 hari, diharapkan masalah defisit pengetahuan teratasi dengan kriteria hasil perilaku sesuai anjuran meningkat, klien mampu menjawab kuesioner yang dibuat oleh peneliti dan mencapai tingkat pengetahuan yang baik, klien mampu menjelaskan kembali materi edukasi, klien mampu menerapkan materi yang telah diberikan dalam kehidupan sehari-hari, perilaku sesuai pengetahuan meningkat.</w:t>
      </w:r>
    </w:p>
    <w:p w:rsidR="00000000" w:rsidDel="00000000" w:rsidP="00000000" w:rsidRDefault="00000000" w:rsidRPr="00000000" w14:paraId="000000A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7" w:right="0" w:hanging="357"/>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Implementasi dilakukan selama 6 hari dengan melakukan edukasi kesehatan pada klien melalui media leaflet dan dengan metode ceramah, tanya jawab, diskusi, dan mengajarkan senam kaki DM</w:t>
      </w:r>
    </w:p>
    <w:p w:rsidR="00000000" w:rsidDel="00000000" w:rsidP="00000000" w:rsidRDefault="00000000" w:rsidRPr="00000000" w14:paraId="000000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57" w:right="0" w:hanging="357"/>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Hasil evaluasi adalah masalah teratasi dengan tingkat pengetahuan klien dalam kategori kurang saat pre test dengan skor 40 . Setelah post test, tingkat pengetahuan klien menjadi kategori baik menjadi 80%.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7"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57"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spacing w:after="160" w:line="259" w:lineRule="auto"/>
        <w:rPr>
          <w:rFonts w:ascii="Cambria" w:cs="Cambria" w:eastAsia="Cambria" w:hAnsi="Cambria"/>
        </w:rPr>
      </w:pPr>
      <w:r w:rsidDel="00000000" w:rsidR="00000000" w:rsidRPr="00000000">
        <w:rPr>
          <w:rFonts w:ascii="Cambria" w:cs="Cambria" w:eastAsia="Cambria" w:hAnsi="Cambria"/>
          <w:b w:val="1"/>
          <w:rtl w:val="0"/>
        </w:rPr>
        <w:t xml:space="preserve">Daftar Pustaka </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Agus Santosa, P. A. (2022). Hubungan Riwayat Garis Keturunan dengan Usia Terdiagnosis Diabetes Mellitus Tipe II.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Universitas Muhammadiyah Magelang</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Dinas Kesehatan Kabupaten Ponorogo (Dinkes, P. (2024).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Dinas Kesehatan Kab.Ponorogo.</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Ponorogo.</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Dinas Kesehatan Provinsi Jawa Timur (Dinkes, J. (2023).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Profil Kesehatan Provinsi Jawa timur tahun 2023.</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Provinsi Jawa timur.</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Farchaty, d. (2023). Faktor Risiko Diabetes Mellitus Di Wilayah kerja Puskesmas Gunungpati Kota Semarang.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Kesehatan Indonesia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Fitria, S. &amp;. (2022). Hubungan Pengetahuan Dengan Kepatuhan Diet Pasien Diabetes Mellitus.</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Heri Suroso, I. L. (2024). Asuhan Keperawatan Pada Pasien Diabetes Mellitus Dengan Masalah Keperawatan Defisit Pengetahuan Bahaya Hipoglikemia.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Prosiding Vol. 2, No. 1</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1.</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Kemenkes. (2024, Januari 10).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Kementrian Kesehatan</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Diambil kembali dari Saatnya Mengatur Simanis.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Korengkeng, p. d. (2022). Hubungan tingkat pengetahuan dengan tingkat stress menjalani diet penderita diabetes mellitus di faskes tingkat satu klinik carisa manado.</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Marasabessy, N. N. (2022). Modul pencegahan penyakit Diabetes Mellitus (DM) Tipe 2.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Kesehatan Masyarakat</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Martiningsih, A. A. (2022). Edukasi 5 pilar Diabetes mellitus dalam upaya pencegahan hiperglikemia dan hipoglikemia di Bima-NTB.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Pengabdian Masyarakat Jajama (JPMJ)</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Nilam, Z. (2024). Asuhan Keperawatan Pada Pasien Dekubitus Dengan Masalah Gangguan Integritas Kulit Melalui Perawatan Luka Prontosan Gel Dan Tehnik Moist Wound Healing Di Ruang Icu Rsud Pasar Minggu Jakarta.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Universitas Mohammad Husni Thamrin</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PPNI. (2018). Standar Intervensi Keperawatan Indonesia.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Jakarta Selatan: Dewan Pengurus Pusat Persatuan Perawat Nasional Indonesia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PPNI. (2019). Standar Luaran Keperawatan Indonesia.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Jakarta Selatan: Dewan Pengurus Pusat Persatuan Perawat Nasional Indonesia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PPNI, T. P. (2017). Standar Diagnosis Keperawatan Indonesia.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Jakarta Selatan: Dewan Pengurus Pusat Persatuan Perawat Nasional Indonesia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Prawerti, R. &amp;. (2024). Hubungan Usia dengan Kadar Gula Darah Acak.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Kesehatan Masyarakat Indonesia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Puspita, T. (2022). Faktor-faktor yang mempengaruhi manajemen diri pasien DM tipe 2.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Keperawatan BSI Vol 7 No 2</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Putri, F. (2024). Asuhan Keperawatan Medikal Bedah Pada Ny.N Dengan Intervensi Effleurage Menggunakan Minyak Zaitun (Olive Oil) Untuk Perawatan Integritas Kulit Pada Pasien Diabetes Melitus Tipe Ii Diruang Interne Wanita B Rsup Dr. M. Djamil Padang Tahun 2024.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Diploma thesis, Sekolah Tinggi Ilmu Kesehatan Alifah Padang.</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Tista Ayu, H. K. (2024). Faktor-Faktor yang Mempengaruhi Komplikasi pada Pasien Diabetes Mellitus Di RSUD Dr. Moewardi.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Farmasi Indonesia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WHO, W. H. (2020). Prevalensi DM di Dunia.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Kesehatan</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Witrayani. (2024). Penerapan 5 pilar Daiabetes Mellitus dan Pemeriksaan Kadar Gula Darah di Posyandu Lansia Desa Banaran Grogol Sukoharjo.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Bhakti Sabha Nusantara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Yasin, L. &amp;. (2022). Persepsi sakit dan outcome klinik pasien diabetes mellitus pada pelayanan berbasis medication therapy management" .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Kesehatan Indonesia</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Yulia Dwi P, M. D. (2024). Penatalaksaan Lima Pilar Diabetes Mellitus Oleh Diabetisi Studi Fenomenologi. </w:t>
      </w:r>
      <w:r w:rsidDel="00000000" w:rsidR="00000000" w:rsidRPr="00000000">
        <w:rPr>
          <w:rFonts w:ascii="Cambria" w:cs="Cambria" w:eastAsia="Cambria" w:hAnsi="Cambria"/>
          <w:b w:val="0"/>
          <w:i w:val="1"/>
          <w:smallCaps w:val="0"/>
          <w:strike w:val="0"/>
          <w:color w:val="000000"/>
          <w:sz w:val="22"/>
          <w:szCs w:val="22"/>
          <w:u w:val="none"/>
          <w:shd w:fill="auto" w:val="clear"/>
          <w:vertAlign w:val="baseline"/>
          <w:rtl w:val="0"/>
        </w:rPr>
        <w:t xml:space="preserve">Jurnal Nursing Researh publication Media Volume 3 Nomor 1</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4">
      <w:pPr>
        <w:spacing w:after="0" w:line="360" w:lineRule="auto"/>
        <w:ind w:left="993" w:firstLine="0"/>
        <w:jc w:val="both"/>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sectPr>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ambr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Times New Roman" w:cs="Times New Roman" w:eastAsia="Times New Roman" w:hAnsi="Times New Roman"/>
      </w:rPr>
    </w:lvl>
    <w:lvl w:ilvl="1">
      <w:start w:val="1"/>
      <w:numFmt w:val="decimal"/>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sz w:val="20"/>
        <w:szCs w:val="20"/>
      </w:rPr>
    </w:lvl>
    <w:lvl w:ilvl="1">
      <w:start w:val="1"/>
      <w:numFmt w:val="decimal"/>
      <w:lvlText w:val="%2."/>
      <w:lvlJc w:val="left"/>
      <w:pPr>
        <w:ind w:left="1440" w:hanging="360"/>
      </w:pPr>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501"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d"/>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59"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59"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259"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259"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259"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2F6EA1"/>
    <w:pPr>
      <w:keepNext w:val="1"/>
      <w:keepLines w:val="1"/>
      <w:spacing w:after="0" w:before="40" w:line="259" w:lineRule="auto"/>
      <w:outlineLvl w:val="6"/>
    </w:pPr>
    <w:rPr>
      <w:rFonts w:asciiTheme="minorHAnsi" w:cstheme="majorBidi" w:eastAsiaTheme="majorEastAsia" w:hAnsiTheme="minorHAnsi"/>
      <w:color w:val="595959" w:themeColor="text1" w:themeTint="0000A6"/>
      <w:kern w:val="2"/>
      <w:lang w:val="en-ID"/>
    </w:rPr>
  </w:style>
  <w:style w:type="paragraph" w:styleId="Heading8">
    <w:name w:val="heading 8"/>
    <w:basedOn w:val="Normal"/>
    <w:next w:val="Normal"/>
    <w:link w:val="Heading8Char"/>
    <w:uiPriority w:val="9"/>
    <w:semiHidden w:val="1"/>
    <w:unhideWhenUsed w:val="1"/>
    <w:qFormat w:val="1"/>
    <w:rsid w:val="002F6EA1"/>
    <w:pPr>
      <w:keepNext w:val="1"/>
      <w:keepLines w:val="1"/>
      <w:spacing w:after="0" w:line="259" w:lineRule="auto"/>
      <w:outlineLvl w:val="7"/>
    </w:pPr>
    <w:rPr>
      <w:rFonts w:asciiTheme="minorHAnsi" w:cstheme="majorBidi" w:eastAsiaTheme="majorEastAsia" w:hAnsiTheme="minorHAnsi"/>
      <w:i w:val="1"/>
      <w:iCs w:val="1"/>
      <w:color w:val="272727" w:themeColor="text1" w:themeTint="0000D8"/>
      <w:kern w:val="2"/>
      <w:lang w:val="en-ID"/>
    </w:rPr>
  </w:style>
  <w:style w:type="paragraph" w:styleId="Heading9">
    <w:name w:val="heading 9"/>
    <w:basedOn w:val="Normal"/>
    <w:next w:val="Normal"/>
    <w:link w:val="Heading9Char"/>
    <w:uiPriority w:val="9"/>
    <w:semiHidden w:val="1"/>
    <w:unhideWhenUsed w:val="1"/>
    <w:qFormat w:val="1"/>
    <w:rsid w:val="002F6EA1"/>
    <w:pPr>
      <w:keepNext w:val="1"/>
      <w:keepLines w:val="1"/>
      <w:spacing w:after="0" w:line="259" w:lineRule="auto"/>
      <w:outlineLvl w:val="8"/>
    </w:pPr>
    <w:rPr>
      <w:rFonts w:asciiTheme="minorHAnsi" w:cstheme="majorBidi" w:eastAsiaTheme="majorEastAsia" w:hAnsiTheme="minorHAnsi"/>
      <w:color w:val="272727" w:themeColor="text1" w:themeTint="0000D8"/>
      <w:kern w:val="2"/>
      <w:lang w:val="en-ID"/>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F6EA1"/>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2F6EA1"/>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2F6EA1"/>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2F6EA1"/>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2F6EA1"/>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2F6EA1"/>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F6EA1"/>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F6EA1"/>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F6EA1"/>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F6EA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F6EA1"/>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F6EA1"/>
    <w:pPr>
      <w:spacing w:after="160" w:before="160" w:line="259" w:lineRule="auto"/>
      <w:jc w:val="center"/>
    </w:pPr>
    <w:rPr>
      <w:rFonts w:asciiTheme="minorHAnsi" w:cstheme="minorBidi" w:eastAsiaTheme="minorHAnsi" w:hAnsiTheme="minorHAnsi"/>
      <w:i w:val="1"/>
      <w:iCs w:val="1"/>
      <w:color w:val="404040" w:themeColor="text1" w:themeTint="0000BF"/>
      <w:kern w:val="2"/>
      <w:lang w:val="en-ID"/>
    </w:rPr>
  </w:style>
  <w:style w:type="character" w:styleId="QuoteChar" w:customStyle="1">
    <w:name w:val="Quote Char"/>
    <w:basedOn w:val="DefaultParagraphFont"/>
    <w:link w:val="Quote"/>
    <w:uiPriority w:val="29"/>
    <w:rsid w:val="002F6EA1"/>
    <w:rPr>
      <w:i w:val="1"/>
      <w:iCs w:val="1"/>
      <w:color w:val="404040" w:themeColor="text1" w:themeTint="0000BF"/>
    </w:rPr>
  </w:style>
  <w:style w:type="paragraph" w:styleId="ListParagraph">
    <w:name w:val="List Paragraph"/>
    <w:aliases w:val="Body of text,List Paragraph1,Paragraph,UGEX'Z,Heading 1 Char1"/>
    <w:basedOn w:val="Normal"/>
    <w:link w:val="ListParagraphChar"/>
    <w:uiPriority w:val="34"/>
    <w:qFormat w:val="1"/>
    <w:rsid w:val="002F6EA1"/>
    <w:pPr>
      <w:spacing w:after="160" w:line="259" w:lineRule="auto"/>
      <w:ind w:left="720"/>
      <w:contextualSpacing w:val="1"/>
    </w:pPr>
    <w:rPr>
      <w:rFonts w:asciiTheme="minorHAnsi" w:cstheme="minorBidi" w:eastAsiaTheme="minorHAnsi" w:hAnsiTheme="minorHAnsi"/>
      <w:kern w:val="2"/>
      <w:lang w:val="en-ID"/>
    </w:rPr>
  </w:style>
  <w:style w:type="character" w:styleId="IntenseEmphasis">
    <w:name w:val="Intense Emphasis"/>
    <w:basedOn w:val="DefaultParagraphFont"/>
    <w:uiPriority w:val="21"/>
    <w:qFormat w:val="1"/>
    <w:rsid w:val="002F6EA1"/>
    <w:rPr>
      <w:i w:val="1"/>
      <w:iCs w:val="1"/>
      <w:color w:val="2f5496" w:themeColor="accent1" w:themeShade="0000BF"/>
    </w:rPr>
  </w:style>
  <w:style w:type="paragraph" w:styleId="IntenseQuote">
    <w:name w:val="Intense Quote"/>
    <w:basedOn w:val="Normal"/>
    <w:next w:val="Normal"/>
    <w:link w:val="IntenseQuoteChar"/>
    <w:uiPriority w:val="30"/>
    <w:qFormat w:val="1"/>
    <w:rsid w:val="002F6EA1"/>
    <w:pPr>
      <w:pBdr>
        <w:top w:color="2f5496" w:space="10" w:sz="4" w:themeColor="accent1" w:themeShade="0000BF" w:val="single"/>
        <w:bottom w:color="2f5496" w:space="10" w:sz="4" w:themeColor="accent1" w:themeShade="0000BF" w:val="single"/>
      </w:pBdr>
      <w:spacing w:after="360" w:before="360" w:line="259" w:lineRule="auto"/>
      <w:ind w:left="864" w:right="864"/>
      <w:jc w:val="center"/>
    </w:pPr>
    <w:rPr>
      <w:rFonts w:asciiTheme="minorHAnsi" w:cstheme="minorBidi" w:eastAsiaTheme="minorHAnsi" w:hAnsiTheme="minorHAnsi"/>
      <w:i w:val="1"/>
      <w:iCs w:val="1"/>
      <w:color w:val="2f5496" w:themeColor="accent1" w:themeShade="0000BF"/>
      <w:kern w:val="2"/>
      <w:lang w:val="en-ID"/>
    </w:rPr>
  </w:style>
  <w:style w:type="character" w:styleId="IntenseQuoteChar" w:customStyle="1">
    <w:name w:val="Intense Quote Char"/>
    <w:basedOn w:val="DefaultParagraphFont"/>
    <w:link w:val="IntenseQuote"/>
    <w:uiPriority w:val="30"/>
    <w:rsid w:val="002F6EA1"/>
    <w:rPr>
      <w:i w:val="1"/>
      <w:iCs w:val="1"/>
      <w:color w:val="2f5496" w:themeColor="accent1" w:themeShade="0000BF"/>
    </w:rPr>
  </w:style>
  <w:style w:type="character" w:styleId="IntenseReference">
    <w:name w:val="Intense Reference"/>
    <w:basedOn w:val="DefaultParagraphFont"/>
    <w:uiPriority w:val="32"/>
    <w:qFormat w:val="1"/>
    <w:rsid w:val="002F6EA1"/>
    <w:rPr>
      <w:b w:val="1"/>
      <w:bCs w:val="1"/>
      <w:smallCaps w:val="1"/>
      <w:color w:val="2f5496" w:themeColor="accent1" w:themeShade="0000BF"/>
      <w:spacing w:val="5"/>
    </w:rPr>
  </w:style>
  <w:style w:type="character" w:styleId="Hyperlink">
    <w:name w:val="Hyperlink"/>
    <w:basedOn w:val="DefaultParagraphFont"/>
    <w:uiPriority w:val="99"/>
    <w:unhideWhenUsed w:val="1"/>
    <w:rsid w:val="002F6EA1"/>
    <w:rPr>
      <w:color w:val="0563c1" w:themeColor="hyperlink"/>
      <w:u w:val="single"/>
    </w:rPr>
  </w:style>
  <w:style w:type="character" w:styleId="UnresolvedMention">
    <w:name w:val="Unresolved Mention"/>
    <w:basedOn w:val="DefaultParagraphFont"/>
    <w:uiPriority w:val="99"/>
    <w:semiHidden w:val="1"/>
    <w:unhideWhenUsed w:val="1"/>
    <w:rsid w:val="002F6EA1"/>
    <w:rPr>
      <w:color w:val="605e5c"/>
      <w:shd w:color="auto" w:fill="e1dfdd" w:val="clear"/>
    </w:rPr>
  </w:style>
  <w:style w:type="character" w:styleId="ListParagraphChar" w:customStyle="1">
    <w:name w:val="List Paragraph Char"/>
    <w:aliases w:val="Body of text Char,List Paragraph1 Char,Paragraph Char,UGEX'Z Char,Heading 1 Char1 Char"/>
    <w:link w:val="ListParagraph"/>
    <w:uiPriority w:val="34"/>
    <w:qFormat w:val="1"/>
    <w:locked w:val="1"/>
    <w:rsid w:val="003179D7"/>
  </w:style>
  <w:style w:type="table" w:styleId="TableGrid">
    <w:name w:val="Table Grid"/>
    <w:basedOn w:val="TableNormal"/>
    <w:uiPriority w:val="39"/>
    <w:rsid w:val="005746B1"/>
    <w:pPr>
      <w:spacing w:after="0" w:line="240" w:lineRule="auto"/>
    </w:pPr>
    <w:rPr>
      <w:rFonts w:ascii="Calibri" w:cs="Calibri" w:eastAsia="Times New Roman" w:hAnsi="Calibri"/>
      <w:kern w:val="0"/>
      <w:sz w:val="20"/>
      <w:szCs w:val="20"/>
      <w:lang w:eastAsia="en-ID" w:val="id-ID"/>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ibliography">
    <w:name w:val="Bibliography"/>
    <w:basedOn w:val="Normal"/>
    <w:next w:val="Normal"/>
    <w:uiPriority w:val="37"/>
    <w:unhideWhenUsed w:val="1"/>
    <w:rsid w:val="007B3EF2"/>
  </w:style>
  <w:style w:type="paragraph" w:styleId="Header">
    <w:name w:val="header"/>
    <w:basedOn w:val="Normal"/>
    <w:link w:val="HeaderChar"/>
    <w:uiPriority w:val="99"/>
    <w:unhideWhenUsed w:val="1"/>
    <w:rsid w:val="003017A4"/>
    <w:pPr>
      <w:tabs>
        <w:tab w:val="center" w:pos="4513"/>
        <w:tab w:val="right" w:pos="9026"/>
      </w:tabs>
      <w:spacing w:after="0" w:line="240" w:lineRule="auto"/>
    </w:pPr>
  </w:style>
  <w:style w:type="character" w:styleId="HeaderChar" w:customStyle="1">
    <w:name w:val="Header Char"/>
    <w:basedOn w:val="DefaultParagraphFont"/>
    <w:link w:val="Header"/>
    <w:uiPriority w:val="99"/>
    <w:rsid w:val="003017A4"/>
    <w:rPr>
      <w:rFonts w:ascii="Calibri" w:cs="Calibri" w:eastAsia="Calibri" w:hAnsi="Calibri"/>
      <w:kern w:val="0"/>
      <w:lang w:val="id"/>
    </w:rPr>
  </w:style>
  <w:style w:type="paragraph" w:styleId="Footer">
    <w:name w:val="footer"/>
    <w:basedOn w:val="Normal"/>
    <w:link w:val="FooterChar"/>
    <w:uiPriority w:val="99"/>
    <w:unhideWhenUsed w:val="1"/>
    <w:rsid w:val="003017A4"/>
    <w:pPr>
      <w:tabs>
        <w:tab w:val="center" w:pos="4513"/>
        <w:tab w:val="right" w:pos="9026"/>
      </w:tabs>
      <w:spacing w:after="0" w:line="240" w:lineRule="auto"/>
    </w:pPr>
  </w:style>
  <w:style w:type="character" w:styleId="FooterChar" w:customStyle="1">
    <w:name w:val="Footer Char"/>
    <w:basedOn w:val="DefaultParagraphFont"/>
    <w:link w:val="Footer"/>
    <w:uiPriority w:val="99"/>
    <w:rsid w:val="003017A4"/>
    <w:rPr>
      <w:rFonts w:ascii="Calibri" w:cs="Calibri" w:eastAsia="Calibri" w:hAnsi="Calibri"/>
      <w:kern w:val="0"/>
      <w:lang w:val="id"/>
    </w:rPr>
  </w:style>
  <w:style w:type="paragraph" w:styleId="Subtitle">
    <w:name w:val="Subtitle"/>
    <w:basedOn w:val="Normal"/>
    <w:next w:val="Normal"/>
    <w:pPr>
      <w:spacing w:after="160" w:line="259" w:lineRule="auto"/>
    </w:pPr>
    <w:rPr>
      <w:rFonts w:ascii="Calibri" w:cs="Calibri" w:eastAsia="Calibri" w:hAnsi="Calibri"/>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rinbarokna@gmail.com" TargetMode="External"/><Relationship Id="rId8" Type="http://schemas.openxmlformats.org/officeDocument/2006/relationships/chart" Target="charts/chart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ID"/>
              <a:t>Observasi</a:t>
            </a:r>
            <a:r>
              <a:rPr lang="en-ID" baseline="0"/>
              <a:t> GDA</a:t>
            </a:r>
            <a:endParaRPr lang="en-ID"/>
          </a:p>
        </c:rich>
      </c:tx>
      <c:overlay val="0"/>
      <c:spPr>
        <a:noFill/>
        <a:ln>
          <a:noFill/>
        </a:ln>
        <a:effectLst/>
      </c:spPr>
    </c:title>
    <c:autoTitleDeleted val="0"/>
    <c:plotArea>
      <c:layout/>
      <c:lineChart>
        <c:grouping val="standard"/>
        <c:varyColors val="0"/>
        <c:ser>
          <c:idx val="0"/>
          <c:order val="0"/>
          <c:tx>
            <c:strRef>
              <c:f>Sheet1!$B$1</c:f>
              <c:strCache>
                <c:ptCount val="1"/>
                <c:pt idx="0">
                  <c:v>Series 1</c:v>
                </c:pt>
              </c:strCache>
            </c:strRef>
          </c:tx>
          <c:spPr>
            <a:ln w="31750" cap="rnd">
              <a:solidFill>
                <a:schemeClr val="accent1">
                  <a:shade val="65000"/>
                </a:schemeClr>
              </a:solidFill>
              <a:round/>
            </a:ln>
            <a:effectLst/>
          </c:spPr>
          <c:marker>
            <c:symbol val="circle"/>
            <c:size val="17"/>
            <c:spPr>
              <a:solidFill>
                <a:schemeClr val="accent1">
                  <a:shade val="65000"/>
                </a:schemeClr>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Sheet1!$A$2:$A$7</c:f>
              <c:strCache>
                <c:ptCount val="6"/>
                <c:pt idx="0">
                  <c:v>H1</c:v>
                </c:pt>
                <c:pt idx="1">
                  <c:v>H2</c:v>
                </c:pt>
                <c:pt idx="2">
                  <c:v>H3</c:v>
                </c:pt>
                <c:pt idx="3">
                  <c:v>H4</c:v>
                </c:pt>
                <c:pt idx="4">
                  <c:v>H5</c:v>
                </c:pt>
                <c:pt idx="5">
                  <c:v>H6</c:v>
                </c:pt>
              </c:strCache>
            </c:strRef>
          </c:cat>
          <c:val>
            <c:numRef>
              <c:f>Sheet1!$B$2:$B$7</c:f>
              <c:numCache>
                <c:formatCode>General</c:formatCode>
                <c:ptCount val="6"/>
                <c:pt idx="0">
                  <c:v>332</c:v>
                </c:pt>
                <c:pt idx="1">
                  <c:v>302</c:v>
                </c:pt>
                <c:pt idx="2">
                  <c:v>274</c:v>
                </c:pt>
                <c:pt idx="3">
                  <c:v>221</c:v>
                </c:pt>
                <c:pt idx="4">
                  <c:v>232</c:v>
                </c:pt>
                <c:pt idx="5">
                  <c:v>193</c:v>
                </c:pt>
              </c:numCache>
            </c:numRef>
          </c:val>
          <c:smooth val="0"/>
          <c:extLst>
            <c:ext xmlns:c16="http://schemas.microsoft.com/office/drawing/2014/chart" uri="{C3380CC4-5D6E-409C-BE32-E72D297353CC}">
              <c16:uniqueId val="{00000000-D721-4F59-873E-6C3C3D60AB35}"/>
            </c:ext>
          </c:extLst>
        </c:ser>
        <c:ser>
          <c:idx val="1"/>
          <c:order val="1"/>
          <c:tx>
            <c:strRef>
              <c:f>Sheet1!$C$1</c:f>
              <c:strCache>
                <c:ptCount val="1"/>
                <c:pt idx="0">
                  <c:v>Column1</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Sheet1!$A$2:$A$7</c:f>
              <c:strCache>
                <c:ptCount val="6"/>
                <c:pt idx="0">
                  <c:v>H1</c:v>
                </c:pt>
                <c:pt idx="1">
                  <c:v>H2</c:v>
                </c:pt>
                <c:pt idx="2">
                  <c:v>H3</c:v>
                </c:pt>
                <c:pt idx="3">
                  <c:v>H4</c:v>
                </c:pt>
                <c:pt idx="4">
                  <c:v>H5</c:v>
                </c:pt>
                <c:pt idx="5">
                  <c:v>H6</c:v>
                </c:pt>
              </c:strCache>
            </c:strRef>
          </c:cat>
          <c:val>
            <c:numRef>
              <c:f>Sheet1!$C$2:$C$7</c:f>
              <c:numCache>
                <c:formatCode>General</c:formatCode>
                <c:ptCount val="6"/>
              </c:numCache>
            </c:numRef>
          </c:val>
          <c:smooth val="0"/>
          <c:extLst>
            <c:ext xmlns:c16="http://schemas.microsoft.com/office/drawing/2014/chart" uri="{C3380CC4-5D6E-409C-BE32-E72D297353CC}">
              <c16:uniqueId val="{00000001-D721-4F59-873E-6C3C3D60AB35}"/>
            </c:ext>
          </c:extLst>
        </c:ser>
        <c:ser>
          <c:idx val="2"/>
          <c:order val="2"/>
          <c:tx>
            <c:strRef>
              <c:f>Sheet1!$D$1</c:f>
              <c:strCache>
                <c:ptCount val="1"/>
                <c:pt idx="0">
                  <c:v>Series 3</c:v>
                </c:pt>
              </c:strCache>
            </c:strRef>
          </c:tx>
          <c:spPr>
            <a:ln w="31750" cap="rnd">
              <a:solidFill>
                <a:schemeClr val="accent1">
                  <a:tint val="65000"/>
                </a:schemeClr>
              </a:solidFill>
              <a:round/>
            </a:ln>
            <a:effectLst/>
          </c:spPr>
          <c:marker>
            <c:symbol val="circle"/>
            <c:size val="17"/>
            <c:spPr>
              <a:solidFill>
                <a:schemeClr val="accent1">
                  <a:tint val="65000"/>
                </a:schemeClr>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Sheet1!$A$2:$A$7</c:f>
              <c:strCache>
                <c:ptCount val="6"/>
                <c:pt idx="0">
                  <c:v>H1</c:v>
                </c:pt>
                <c:pt idx="1">
                  <c:v>H2</c:v>
                </c:pt>
                <c:pt idx="2">
                  <c:v>H3</c:v>
                </c:pt>
                <c:pt idx="3">
                  <c:v>H4</c:v>
                </c:pt>
                <c:pt idx="4">
                  <c:v>H5</c:v>
                </c:pt>
                <c:pt idx="5">
                  <c:v>H6</c:v>
                </c:pt>
              </c:strCache>
            </c:strRef>
          </c:cat>
          <c:val>
            <c:numRef>
              <c:f>Sheet1!$D$2:$D$7</c:f>
              <c:numCache>
                <c:formatCode>General</c:formatCode>
                <c:ptCount val="6"/>
              </c:numCache>
            </c:numRef>
          </c:val>
          <c:smooth val="0"/>
          <c:extLst>
            <c:ext xmlns:c16="http://schemas.microsoft.com/office/drawing/2014/chart" uri="{C3380CC4-5D6E-409C-BE32-E72D297353CC}">
              <c16:uniqueId val="{00000002-D721-4F59-873E-6C3C3D60AB35}"/>
            </c:ext>
          </c:extLst>
        </c:ser>
        <c:dLbls>
          <c:dLblPos val="ctr"/>
          <c:showLegendKey val="0"/>
          <c:showVal val="1"/>
          <c:showCatName val="0"/>
          <c:showSerName val="0"/>
          <c:showPercent val="0"/>
          <c:showBubbleSize val="0"/>
        </c:dLbls>
        <c:marker val="1"/>
        <c:smooth val="0"/>
        <c:axId val="42571264"/>
        <c:axId val="42572800"/>
      </c:lineChart>
      <c:catAx>
        <c:axId val="425712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2572800"/>
        <c:crosses val="autoZero"/>
        <c:auto val="1"/>
        <c:lblAlgn val="ctr"/>
        <c:lblOffset val="100"/>
        <c:noMultiLvlLbl val="0"/>
      </c:catAx>
      <c:valAx>
        <c:axId val="4257280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25712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OdFU9+h597RB8PjHNjKlGzy26g==">CgMxLjA4AHIhMXo2THBQd2E0WVh2Z2w1YnA2WUdoSjZ0bFlHaEJVTDM1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2025-09-02T12:51:00Z</dcterms:created>
  <dc:creator>Arin Barokna</dc:creator>
</cp:coreProperties>
</file>