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after="0" w:line="276" w:lineRule="auto"/>
        <w:rPr>
          <w:rFonts w:ascii="Cambria" w:cs="Cambria" w:eastAsia="Cambria" w:hAnsi="Cambria"/>
        </w:rPr>
      </w:pPr>
      <w:r w:rsidDel="00000000" w:rsidR="00000000" w:rsidRPr="00000000">
        <w:rPr>
          <w:rtl w:val="0"/>
        </w:rPr>
      </w:r>
    </w:p>
    <w:tbl>
      <w:tblPr>
        <w:tblStyle w:val="Table1"/>
        <w:tblpPr w:leftFromText="180" w:rightFromText="180" w:topFromText="180" w:bottomFromText="180" w:vertAnchor="text" w:horzAnchor="text" w:tblpX="-275.99999999999966" w:tblpY="0"/>
        <w:tblW w:w="8788.999999999998"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5778"/>
        <w:gridCol w:w="283"/>
        <w:gridCol w:w="2728"/>
        <w:tblGridChange w:id="0">
          <w:tblGrid>
            <w:gridCol w:w="5778"/>
            <w:gridCol w:w="283"/>
            <w:gridCol w:w="2728"/>
          </w:tblGrid>
        </w:tblGridChange>
      </w:tblGrid>
      <w:tr>
        <w:trPr>
          <w:cantSplit w:val="0"/>
          <w:tblHeader w:val="0"/>
        </w:trPr>
        <w:tc>
          <w:tcPr>
            <w:gridSpan w:val="3"/>
            <w:tcBorders>
              <w:bottom w:color="0070c0" w:space="0" w:sz="12" w:val="single"/>
            </w:tcBorders>
          </w:tcPr>
          <w:p w:rsidR="00000000" w:rsidDel="00000000" w:rsidP="00000000" w:rsidRDefault="00000000" w:rsidRPr="00000000" w14:paraId="00000002">
            <w:pPr>
              <w:spacing w:after="0" w:line="276" w:lineRule="auto"/>
              <w:rPr>
                <w:rFonts w:ascii="Cambria" w:cs="Cambria" w:eastAsia="Cambria" w:hAnsi="Cambria"/>
                <w:b w:val="1"/>
                <w:i w:val="1"/>
                <w:sz w:val="24"/>
                <w:szCs w:val="24"/>
              </w:rPr>
            </w:pPr>
            <w:r w:rsidDel="00000000" w:rsidR="00000000" w:rsidRPr="00000000">
              <w:rPr>
                <w:rFonts w:ascii="Cambria" w:cs="Cambria" w:eastAsia="Cambria" w:hAnsi="Cambria"/>
                <w:b w:val="1"/>
                <w:i w:val="1"/>
                <w:sz w:val="24"/>
                <w:szCs w:val="24"/>
                <w:rtl w:val="0"/>
              </w:rPr>
              <w:t xml:space="preserve">Nursing Care for Elderly Hypertensive Patients with Risk </w:t>
            </w:r>
          </w:p>
          <w:p w:rsidR="00000000" w:rsidDel="00000000" w:rsidP="00000000" w:rsidRDefault="00000000" w:rsidRPr="00000000" w14:paraId="00000003">
            <w:pPr>
              <w:spacing w:after="0" w:line="276" w:lineRule="auto"/>
              <w:rPr>
                <w:rFonts w:ascii="Cambria" w:cs="Cambria" w:eastAsia="Cambria" w:hAnsi="Cambria"/>
                <w:b w:val="1"/>
                <w:i w:val="1"/>
                <w:sz w:val="24"/>
                <w:szCs w:val="24"/>
              </w:rPr>
            </w:pPr>
            <w:r w:rsidDel="00000000" w:rsidR="00000000" w:rsidRPr="00000000">
              <w:rPr>
                <w:rFonts w:ascii="Cambria" w:cs="Cambria" w:eastAsia="Cambria" w:hAnsi="Cambria"/>
                <w:b w:val="1"/>
                <w:i w:val="1"/>
                <w:sz w:val="24"/>
                <w:szCs w:val="24"/>
                <w:rtl w:val="0"/>
              </w:rPr>
              <w:t xml:space="preserve">of Falling in Jambon Health Center Area, Ponorogo Regency</w:t>
            </w:r>
          </w:p>
        </w:tc>
      </w:tr>
      <w:tr>
        <w:trPr>
          <w:cantSplit w:val="0"/>
          <w:tblHeader w:val="0"/>
        </w:trPr>
        <w:tc>
          <w:tcPr>
            <w:gridSpan w:val="3"/>
            <w:tcBorders>
              <w:top w:color="0070c0" w:space="0" w:sz="12" w:val="single"/>
              <w:bottom w:color="0070c0" w:space="0" w:sz="4" w:val="single"/>
            </w:tcBorders>
          </w:tcPr>
          <w:p w:rsidR="00000000" w:rsidDel="00000000" w:rsidP="00000000" w:rsidRDefault="00000000" w:rsidRPr="00000000" w14:paraId="00000006">
            <w:pPr>
              <w:spacing w:after="120" w:before="120" w:lineRule="auto"/>
              <w:rPr>
                <w:rFonts w:ascii="Cambria" w:cs="Cambria" w:eastAsia="Cambria" w:hAnsi="Cambria"/>
                <w:b w:val="1"/>
                <w:sz w:val="32"/>
                <w:szCs w:val="32"/>
              </w:rPr>
            </w:pPr>
            <w:r w:rsidDel="00000000" w:rsidR="00000000" w:rsidRPr="00000000">
              <w:rPr>
                <w:rFonts w:ascii="Cambria" w:cs="Cambria" w:eastAsia="Cambria" w:hAnsi="Cambria"/>
                <w:b w:val="1"/>
                <w:rtl w:val="0"/>
              </w:rPr>
              <w:t xml:space="preserve">Esa Nurrahmah</w:t>
            </w:r>
            <w:r w:rsidDel="00000000" w:rsidR="00000000" w:rsidRPr="00000000">
              <w:rPr>
                <w:rFonts w:ascii="Cambria" w:cs="Cambria" w:eastAsia="Cambria" w:hAnsi="Cambria"/>
                <w:b w:val="1"/>
                <w:vertAlign w:val="superscript"/>
                <w:rtl w:val="0"/>
              </w:rPr>
              <w:t xml:space="preserve">1</w:t>
            </w:r>
            <w:r w:rsidDel="00000000" w:rsidR="00000000" w:rsidRPr="00000000">
              <w:rPr>
                <w:rFonts w:ascii="Cambria" w:cs="Cambria" w:eastAsia="Cambria" w:hAnsi="Cambria"/>
                <w:b w:val="1"/>
                <w:rtl w:val="0"/>
              </w:rPr>
              <w:t xml:space="preserve">*, Gandes  Widya Hendrawati</w:t>
            </w:r>
            <w:r w:rsidDel="00000000" w:rsidR="00000000" w:rsidRPr="00000000">
              <w:rPr>
                <w:rFonts w:ascii="Cambria" w:cs="Cambria" w:eastAsia="Cambria" w:hAnsi="Cambria"/>
                <w:b w:val="1"/>
                <w:vertAlign w:val="superscript"/>
                <w:rtl w:val="0"/>
              </w:rPr>
              <w:t xml:space="preserve">2</w:t>
            </w:r>
            <w:r w:rsidDel="00000000" w:rsidR="00000000" w:rsidRPr="00000000">
              <w:rPr>
                <w:rFonts w:ascii="Cambria" w:cs="Cambria" w:eastAsia="Cambria" w:hAnsi="Cambria"/>
                <w:b w:val="1"/>
                <w:rtl w:val="0"/>
              </w:rPr>
              <w:t xml:space="preserve">, Agus Wiwit Suwanto</w:t>
            </w:r>
            <w:r w:rsidDel="00000000" w:rsidR="00000000" w:rsidRPr="00000000">
              <w:rPr>
                <w:rFonts w:ascii="Cambria" w:cs="Cambria" w:eastAsia="Cambria" w:hAnsi="Cambria"/>
                <w:b w:val="1"/>
                <w:vertAlign w:val="superscript"/>
                <w:rtl w:val="0"/>
              </w:rPr>
              <w:t xml:space="preserve">3 </w:t>
            </w:r>
            <w:r w:rsidDel="00000000" w:rsidR="00000000" w:rsidRPr="00000000">
              <w:rPr>
                <w:rtl w:val="0"/>
              </w:rPr>
            </w:r>
          </w:p>
          <w:p w:rsidR="00000000" w:rsidDel="00000000" w:rsidP="00000000" w:rsidRDefault="00000000" w:rsidRPr="00000000" w14:paraId="00000007">
            <w:pPr>
              <w:spacing w:after="0" w:line="240" w:lineRule="auto"/>
              <w:jc w:val="both"/>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Correspondensi e-mail: </w:t>
            </w:r>
            <w:hyperlink r:id="rId7">
              <w:r w:rsidDel="00000000" w:rsidR="00000000" w:rsidRPr="00000000">
                <w:rPr>
                  <w:rFonts w:ascii="Cambria" w:cs="Cambria" w:eastAsia="Cambria" w:hAnsi="Cambria"/>
                  <w:color w:val="1155cc"/>
                  <w:sz w:val="18"/>
                  <w:szCs w:val="18"/>
                  <w:u w:val="single"/>
                  <w:rtl w:val="0"/>
                </w:rPr>
                <w:t xml:space="preserve">esanurrahmah1@gmail.com</w:t>
              </w:r>
            </w:hyperlink>
            <w:r w:rsidDel="00000000" w:rsidR="00000000" w:rsidRPr="00000000">
              <w:rPr>
                <w:rFonts w:ascii="Cambria" w:cs="Cambria" w:eastAsia="Cambria" w:hAnsi="Cambria"/>
                <w:sz w:val="18"/>
                <w:szCs w:val="18"/>
                <w:rtl w:val="0"/>
              </w:rPr>
              <w:t xml:space="preserve"> </w:t>
            </w:r>
          </w:p>
          <w:p w:rsidR="00000000" w:rsidDel="00000000" w:rsidP="00000000" w:rsidRDefault="00000000" w:rsidRPr="00000000" w14:paraId="00000008">
            <w:pPr>
              <w:spacing w:after="0" w:line="240" w:lineRule="auto"/>
              <w:ind w:right="-102"/>
              <w:rPr>
                <w:rFonts w:ascii="Cambria" w:cs="Cambria" w:eastAsia="Cambria" w:hAnsi="Cambria"/>
                <w:i w:val="1"/>
                <w:sz w:val="18"/>
                <w:szCs w:val="18"/>
              </w:rPr>
            </w:pPr>
            <w:r w:rsidDel="00000000" w:rsidR="00000000" w:rsidRPr="00000000">
              <w:rPr>
                <w:rFonts w:ascii="Cambria" w:cs="Cambria" w:eastAsia="Cambria" w:hAnsi="Cambria"/>
                <w:i w:val="1"/>
                <w:sz w:val="18"/>
                <w:szCs w:val="18"/>
                <w:vertAlign w:val="superscript"/>
                <w:rtl w:val="0"/>
              </w:rPr>
              <w:t xml:space="preserve">1,2,3,</w:t>
            </w:r>
            <w:r w:rsidDel="00000000" w:rsidR="00000000" w:rsidRPr="00000000">
              <w:rPr>
                <w:rFonts w:ascii="Cambria" w:cs="Cambria" w:eastAsia="Cambria" w:hAnsi="Cambria"/>
                <w:i w:val="1"/>
                <w:sz w:val="18"/>
                <w:szCs w:val="18"/>
                <w:rtl w:val="0"/>
              </w:rPr>
              <w:t xml:space="preserve">Program Studi D3 Keperawatan Kampus Kab. Ponorogo, Poltekkes Kemenkes Malang, Indonesia</w:t>
            </w:r>
          </w:p>
          <w:p w:rsidR="00000000" w:rsidDel="00000000" w:rsidP="00000000" w:rsidRDefault="00000000" w:rsidRPr="00000000" w14:paraId="00000009">
            <w:pPr>
              <w:spacing w:after="120" w:lineRule="auto"/>
              <w:ind w:right="-102"/>
              <w:rPr>
                <w:rFonts w:ascii="Cambria" w:cs="Cambria" w:eastAsia="Cambria" w:hAnsi="Cambria"/>
                <w:i w:val="1"/>
                <w:sz w:val="20"/>
                <w:szCs w:val="20"/>
              </w:rPr>
            </w:pPr>
            <w:r w:rsidDel="00000000" w:rsidR="00000000" w:rsidRPr="00000000">
              <w:rPr>
                <w:rtl w:val="0"/>
              </w:rPr>
            </w:r>
          </w:p>
        </w:tc>
      </w:tr>
      <w:tr>
        <w:trPr>
          <w:cantSplit w:val="0"/>
          <w:trHeight w:val="423" w:hRule="atLeast"/>
          <w:tblHeader w:val="0"/>
        </w:trPr>
        <w:tc>
          <w:tcPr>
            <w:tcBorders>
              <w:top w:color="0070c0" w:space="0" w:sz="4" w:val="single"/>
              <w:bottom w:color="0070c0" w:space="0" w:sz="4" w:val="single"/>
            </w:tcBorders>
            <w:vAlign w:val="center"/>
          </w:tcPr>
          <w:p w:rsidR="00000000" w:rsidDel="00000000" w:rsidP="00000000" w:rsidRDefault="00000000" w:rsidRPr="00000000" w14:paraId="0000000C">
            <w:pPr>
              <w:rPr>
                <w:rFonts w:ascii="Cambria" w:cs="Cambria" w:eastAsia="Cambria" w:hAnsi="Cambria"/>
                <w:b w:val="1"/>
                <w:i w:val="1"/>
                <w:sz w:val="18"/>
                <w:szCs w:val="18"/>
              </w:rPr>
            </w:pPr>
            <w:r w:rsidDel="00000000" w:rsidR="00000000" w:rsidRPr="00000000">
              <w:rPr>
                <w:rFonts w:ascii="Cambria" w:cs="Cambria" w:eastAsia="Cambria" w:hAnsi="Cambria"/>
                <w:b w:val="1"/>
                <w:i w:val="1"/>
                <w:sz w:val="18"/>
                <w:szCs w:val="18"/>
                <w:rtl w:val="0"/>
              </w:rPr>
              <w:t xml:space="preserve">ABSTRACT</w:t>
            </w:r>
          </w:p>
        </w:tc>
        <w:tc>
          <w:tcPr>
            <w:tcBorders>
              <w:top w:color="0070c0" w:space="0" w:sz="4" w:val="single"/>
            </w:tcBorders>
            <w:vAlign w:val="center"/>
          </w:tcPr>
          <w:p w:rsidR="00000000" w:rsidDel="00000000" w:rsidP="00000000" w:rsidRDefault="00000000" w:rsidRPr="00000000" w14:paraId="0000000D">
            <w:pPr>
              <w:rPr>
                <w:rFonts w:ascii="Cambria" w:cs="Cambria" w:eastAsia="Cambria" w:hAnsi="Cambria"/>
                <w:b w:val="1"/>
                <w:sz w:val="32"/>
                <w:szCs w:val="32"/>
              </w:rPr>
            </w:pPr>
            <w:r w:rsidDel="00000000" w:rsidR="00000000" w:rsidRPr="00000000">
              <w:rPr>
                <w:rtl w:val="0"/>
              </w:rPr>
            </w:r>
          </w:p>
        </w:tc>
        <w:tc>
          <w:tcPr>
            <w:tcBorders>
              <w:top w:color="0070c0" w:space="0" w:sz="4" w:val="single"/>
              <w:bottom w:color="0070c0" w:space="0" w:sz="4" w:val="single"/>
            </w:tcBorders>
            <w:vAlign w:val="center"/>
          </w:tcPr>
          <w:p w:rsidR="00000000" w:rsidDel="00000000" w:rsidP="00000000" w:rsidRDefault="00000000" w:rsidRPr="00000000" w14:paraId="0000000E">
            <w:pPr>
              <w:rPr>
                <w:rFonts w:ascii="Cambria" w:cs="Cambria" w:eastAsia="Cambria" w:hAnsi="Cambria"/>
                <w:b w:val="1"/>
                <w:i w:val="1"/>
                <w:sz w:val="18"/>
                <w:szCs w:val="18"/>
              </w:rPr>
            </w:pPr>
            <w:r w:rsidDel="00000000" w:rsidR="00000000" w:rsidRPr="00000000">
              <w:rPr>
                <w:rFonts w:ascii="Cambria" w:cs="Cambria" w:eastAsia="Cambria" w:hAnsi="Cambria"/>
                <w:b w:val="1"/>
                <w:i w:val="1"/>
                <w:sz w:val="18"/>
                <w:szCs w:val="18"/>
                <w:rtl w:val="0"/>
              </w:rPr>
              <w:t xml:space="preserve">ARTICLE INFO</w:t>
            </w:r>
          </w:p>
        </w:tc>
      </w:tr>
      <w:tr>
        <w:trPr>
          <w:cantSplit w:val="0"/>
          <w:tblHeader w:val="0"/>
        </w:trPr>
        <w:tc>
          <w:tcPr>
            <w:tcBorders>
              <w:top w:color="0070c0" w:space="0" w:sz="4" w:val="single"/>
              <w:bottom w:color="0070c0" w:space="0" w:sz="4" w:val="single"/>
            </w:tcBorders>
          </w:tcPr>
          <w:p w:rsidR="00000000" w:rsidDel="00000000" w:rsidP="00000000" w:rsidRDefault="00000000" w:rsidRPr="00000000" w14:paraId="0000000F">
            <w:pPr>
              <w:spacing w:after="0" w:line="276" w:lineRule="auto"/>
              <w:jc w:val="both"/>
              <w:rPr>
                <w:rFonts w:ascii="Cambria" w:cs="Cambria" w:eastAsia="Cambria" w:hAnsi="Cambria"/>
                <w:i w:val="1"/>
              </w:rPr>
            </w:pPr>
            <w:r w:rsidDel="00000000" w:rsidR="00000000" w:rsidRPr="00000000">
              <w:rPr>
                <w:rFonts w:ascii="Cambria" w:cs="Cambria" w:eastAsia="Cambria" w:hAnsi="Cambria"/>
                <w:i w:val="1"/>
                <w:rtl w:val="0"/>
              </w:rPr>
              <w:t xml:space="preserve">Hypertension is a condition in which a person experiences an increase in blood pressure above normal limits, said to be hypertension if systolic pressure ≥140 mmHg and/or diastolic blood pressure ≥90 mmHg. As age increases, blood pressure in the elderly increases. Signs that are often felt by people with hypertension are (dizziness) headaches, resulting in a risk of falling in the elderly who suffer from hypertension. The purpose of this study was to identify Nursing Care for Elderly Hypertensive Patients with Risk of Falling in the Jambon Health Center Area, Ponorogo Regency. Descriptive research method utilizing case studies. The results of the study provided the Epley maneuver technique which can reduce dizziness (pain) in the head and tandem walking which can improve balance in the elderly. Data collection instruments for pain using pain levels and risk of falling using Ontario Modified Stratify. Evaluation of the first day with moderate pain levels and the sixth day became mild pain. Evaluation of the first day with a high risk of falling and the sixth day became a moderate risk. This is influenced by educational factors and collaboration between nurses, patients and families in implementing pain management and fall prevention. Patients are very cooperative and have a high willingness to carry out Epley maneuver exercises to minimize dizziness, thereby minimizing the risk of falls in patients with tandem walking.</w:t>
            </w:r>
            <w:r w:rsidDel="00000000" w:rsidR="00000000" w:rsidRPr="00000000">
              <w:rPr>
                <w:rtl w:val="0"/>
              </w:rPr>
            </w:r>
          </w:p>
          <w:p w:rsidR="00000000" w:rsidDel="00000000" w:rsidP="00000000" w:rsidRDefault="00000000" w:rsidRPr="00000000" w14:paraId="00000010">
            <w:pPr>
              <w:spacing w:after="0" w:line="240" w:lineRule="auto"/>
              <w:jc w:val="both"/>
              <w:rPr>
                <w:rFonts w:ascii="Cambria" w:cs="Cambria" w:eastAsia="Cambria" w:hAnsi="Cambria"/>
                <w:sz w:val="20"/>
                <w:szCs w:val="20"/>
              </w:rPr>
            </w:pPr>
            <w:r w:rsidDel="00000000" w:rsidR="00000000" w:rsidRPr="00000000">
              <w:rPr>
                <w:rtl w:val="0"/>
              </w:rPr>
            </w:r>
          </w:p>
        </w:tc>
        <w:tc>
          <w:tcPr>
            <w:tcBorders>
              <w:bottom w:color="0070c0" w:space="0" w:sz="4" w:val="single"/>
            </w:tcBorders>
          </w:tcPr>
          <w:p w:rsidR="00000000" w:rsidDel="00000000" w:rsidP="00000000" w:rsidRDefault="00000000" w:rsidRPr="00000000" w14:paraId="00000011">
            <w:pPr>
              <w:jc w:val="both"/>
              <w:rPr>
                <w:rFonts w:ascii="Cambria" w:cs="Cambria" w:eastAsia="Cambria" w:hAnsi="Cambria"/>
                <w:b w:val="1"/>
                <w:sz w:val="32"/>
                <w:szCs w:val="32"/>
              </w:rPr>
            </w:pPr>
            <w:r w:rsidDel="00000000" w:rsidR="00000000" w:rsidRPr="00000000">
              <w:rPr>
                <w:rtl w:val="0"/>
              </w:rPr>
            </w:r>
          </w:p>
        </w:tc>
        <w:tc>
          <w:tcPr>
            <w:tcBorders>
              <w:top w:color="0070c0" w:space="0" w:sz="4" w:val="single"/>
              <w:bottom w:color="0070c0" w:space="0" w:sz="4" w:val="single"/>
            </w:tcBorders>
          </w:tcPr>
          <w:p w:rsidR="00000000" w:rsidDel="00000000" w:rsidP="00000000" w:rsidRDefault="00000000" w:rsidRPr="00000000" w14:paraId="00000012">
            <w:pPr>
              <w:spacing w:before="60" w:lineRule="auto"/>
              <w:ind w:right="-102"/>
              <w:rPr>
                <w:rFonts w:ascii="Cambria" w:cs="Cambria" w:eastAsia="Cambria" w:hAnsi="Cambria"/>
                <w:b w:val="1"/>
                <w:i w:val="1"/>
                <w:sz w:val="18"/>
                <w:szCs w:val="18"/>
              </w:rPr>
            </w:pPr>
            <w:r w:rsidDel="00000000" w:rsidR="00000000" w:rsidRPr="00000000">
              <w:rPr>
                <w:rFonts w:ascii="Cambria" w:cs="Cambria" w:eastAsia="Cambria" w:hAnsi="Cambria"/>
                <w:b w:val="1"/>
                <w:i w:val="1"/>
                <w:sz w:val="18"/>
                <w:szCs w:val="18"/>
                <w:rtl w:val="0"/>
              </w:rPr>
              <w:t xml:space="preserve">Keywords: </w:t>
            </w:r>
          </w:p>
          <w:p w:rsidR="00000000" w:rsidDel="00000000" w:rsidP="00000000" w:rsidRDefault="00000000" w:rsidRPr="00000000" w14:paraId="00000013">
            <w:pPr>
              <w:spacing w:before="60" w:lineRule="auto"/>
              <w:ind w:right="-102"/>
              <w:rPr>
                <w:rFonts w:ascii="Cambria" w:cs="Cambria" w:eastAsia="Cambria" w:hAnsi="Cambria"/>
                <w:b w:val="1"/>
                <w:i w:val="1"/>
                <w:sz w:val="24"/>
                <w:szCs w:val="24"/>
              </w:rPr>
            </w:pPr>
            <w:r w:rsidDel="00000000" w:rsidR="00000000" w:rsidRPr="00000000">
              <w:rPr>
                <w:rFonts w:ascii="Cambria" w:cs="Cambria" w:eastAsia="Cambria" w:hAnsi="Cambria"/>
                <w:b w:val="1"/>
                <w:i w:val="1"/>
                <w:sz w:val="18"/>
                <w:szCs w:val="18"/>
                <w:rtl w:val="0"/>
              </w:rPr>
              <w:br w:type="textWrapping"/>
            </w:r>
            <w:r w:rsidDel="00000000" w:rsidR="00000000" w:rsidRPr="00000000">
              <w:rPr>
                <w:rFonts w:ascii="Cambria" w:cs="Cambria" w:eastAsia="Cambria" w:hAnsi="Cambria"/>
                <w:i w:val="1"/>
                <w:rtl w:val="0"/>
              </w:rPr>
              <w:t xml:space="preserve">Hypertension, Elderly, Pain, Risk of Falls</w:t>
            </w:r>
            <w:r w:rsidDel="00000000" w:rsidR="00000000" w:rsidRPr="00000000">
              <w:rPr>
                <w:rtl w:val="0"/>
              </w:rPr>
            </w:r>
          </w:p>
          <w:p w:rsidR="00000000" w:rsidDel="00000000" w:rsidP="00000000" w:rsidRDefault="00000000" w:rsidRPr="00000000" w14:paraId="00000014">
            <w:pPr>
              <w:spacing w:before="60" w:lineRule="auto"/>
              <w:ind w:left="-69" w:right="-102" w:firstLine="0"/>
              <w:rPr>
                <w:rFonts w:ascii="Cambria" w:cs="Cambria" w:eastAsia="Cambria" w:hAnsi="Cambria"/>
                <w:i w:val="1"/>
                <w:color w:val="ffffff"/>
                <w:sz w:val="18"/>
                <w:szCs w:val="18"/>
              </w:rPr>
            </w:pPr>
            <w:r w:rsidDel="00000000" w:rsidR="00000000" w:rsidRPr="00000000">
              <w:rPr>
                <w:rtl w:val="0"/>
              </w:rPr>
            </w:r>
          </w:p>
          <w:p w:rsidR="00000000" w:rsidDel="00000000" w:rsidP="00000000" w:rsidRDefault="00000000" w:rsidRPr="00000000" w14:paraId="00000015">
            <w:pPr>
              <w:ind w:right="-102"/>
              <w:rPr>
                <w:rFonts w:ascii="Cambria" w:cs="Cambria" w:eastAsia="Cambria" w:hAnsi="Cambria"/>
                <w:i w:val="1"/>
              </w:rPr>
            </w:pPr>
            <w:r w:rsidDel="00000000" w:rsidR="00000000" w:rsidRPr="00000000">
              <w:rPr>
                <w:rtl w:val="0"/>
              </w:rPr>
            </w:r>
          </w:p>
          <w:p w:rsidR="00000000" w:rsidDel="00000000" w:rsidP="00000000" w:rsidRDefault="00000000" w:rsidRPr="00000000" w14:paraId="00000016">
            <w:pPr>
              <w:ind w:right="-104"/>
              <w:rPr>
                <w:rFonts w:ascii="Cambria" w:cs="Cambria" w:eastAsia="Cambria" w:hAnsi="Cambria"/>
                <w:i w:val="1"/>
                <w:sz w:val="14"/>
                <w:szCs w:val="14"/>
              </w:rPr>
            </w:pPr>
            <w:r w:rsidDel="00000000" w:rsidR="00000000" w:rsidRPr="00000000">
              <w:rPr>
                <w:rtl w:val="0"/>
              </w:rPr>
            </w:r>
          </w:p>
        </w:tc>
      </w:tr>
      <w:tr>
        <w:trPr>
          <w:cantSplit w:val="0"/>
          <w:tblHeader w:val="0"/>
        </w:trPr>
        <w:tc>
          <w:tcPr>
            <w:gridSpan w:val="3"/>
            <w:tcBorders>
              <w:top w:color="0070c0" w:space="0" w:sz="4" w:val="single"/>
              <w:bottom w:color="0070c0" w:space="0" w:sz="4" w:val="single"/>
            </w:tcBorders>
          </w:tcPr>
          <w:p w:rsidR="00000000" w:rsidDel="00000000" w:rsidP="00000000" w:rsidRDefault="00000000" w:rsidRPr="00000000" w14:paraId="00000017">
            <w:pPr>
              <w:spacing w:after="0" w:line="276" w:lineRule="auto"/>
              <w:rPr>
                <w:rFonts w:ascii="Cambria" w:cs="Cambria" w:eastAsia="Cambria" w:hAnsi="Cambria"/>
                <w:b w:val="1"/>
                <w:i w:val="1"/>
                <w:sz w:val="26"/>
                <w:szCs w:val="26"/>
              </w:rPr>
            </w:pPr>
            <w:r w:rsidDel="00000000" w:rsidR="00000000" w:rsidRPr="00000000">
              <w:rPr>
                <w:rFonts w:ascii="Cambria" w:cs="Cambria" w:eastAsia="Cambria" w:hAnsi="Cambria"/>
                <w:b w:val="1"/>
                <w:i w:val="1"/>
                <w:sz w:val="24"/>
                <w:szCs w:val="24"/>
                <w:rtl w:val="0"/>
              </w:rPr>
              <w:t xml:space="preserve">Asuhan Keperawatan Lansia Penderita Hipertensi dengan Risiko Jatuh di Wilayah Puskesmas Jambon Kabupaten Ponorogo</w:t>
            </w:r>
            <w:r w:rsidDel="00000000" w:rsidR="00000000" w:rsidRPr="00000000">
              <w:rPr>
                <w:rtl w:val="0"/>
              </w:rPr>
            </w:r>
          </w:p>
        </w:tc>
      </w:tr>
      <w:tr>
        <w:trPr>
          <w:cantSplit w:val="0"/>
          <w:trHeight w:val="20" w:hRule="atLeast"/>
          <w:tblHeader w:val="0"/>
        </w:trPr>
        <w:tc>
          <w:tcPr>
            <w:tcBorders>
              <w:top w:color="0070c0" w:space="0" w:sz="4" w:val="single"/>
              <w:bottom w:color="0070c0" w:space="0" w:sz="4" w:val="single"/>
            </w:tcBorders>
          </w:tcPr>
          <w:p w:rsidR="00000000" w:rsidDel="00000000" w:rsidP="00000000" w:rsidRDefault="00000000" w:rsidRPr="00000000" w14:paraId="0000001A">
            <w:pPr>
              <w:spacing w:after="120" w:before="120" w:lineRule="auto"/>
              <w:jc w:val="both"/>
              <w:rPr>
                <w:rFonts w:ascii="Cambria" w:cs="Cambria" w:eastAsia="Cambria" w:hAnsi="Cambria"/>
                <w:b w:val="1"/>
                <w:sz w:val="16"/>
                <w:szCs w:val="16"/>
              </w:rPr>
            </w:pPr>
            <w:r w:rsidDel="00000000" w:rsidR="00000000" w:rsidRPr="00000000">
              <w:rPr>
                <w:rFonts w:ascii="Cambria" w:cs="Cambria" w:eastAsia="Cambria" w:hAnsi="Cambria"/>
                <w:b w:val="1"/>
                <w:sz w:val="18"/>
                <w:szCs w:val="18"/>
                <w:rtl w:val="0"/>
              </w:rPr>
              <w:t xml:space="preserve">ABSTRAK</w:t>
            </w:r>
            <w:r w:rsidDel="00000000" w:rsidR="00000000" w:rsidRPr="00000000">
              <w:rPr>
                <w:rtl w:val="0"/>
              </w:rPr>
            </w:r>
          </w:p>
        </w:tc>
        <w:tc>
          <w:tcPr>
            <w:tcBorders>
              <w:top w:color="0070c0" w:space="0" w:sz="4" w:val="single"/>
            </w:tcBorders>
          </w:tcPr>
          <w:p w:rsidR="00000000" w:rsidDel="00000000" w:rsidP="00000000" w:rsidRDefault="00000000" w:rsidRPr="00000000" w14:paraId="0000001B">
            <w:pPr>
              <w:jc w:val="both"/>
              <w:rPr>
                <w:rFonts w:ascii="Cambria" w:cs="Cambria" w:eastAsia="Cambria" w:hAnsi="Cambria"/>
                <w:b w:val="1"/>
                <w:sz w:val="32"/>
                <w:szCs w:val="32"/>
              </w:rPr>
            </w:pPr>
            <w:r w:rsidDel="00000000" w:rsidR="00000000" w:rsidRPr="00000000">
              <w:rPr>
                <w:rtl w:val="0"/>
              </w:rPr>
            </w:r>
          </w:p>
        </w:tc>
        <w:tc>
          <w:tcPr>
            <w:tcBorders>
              <w:top w:color="0070c0" w:space="0" w:sz="4" w:val="single"/>
              <w:bottom w:color="0070c0" w:space="0" w:sz="4" w:val="single"/>
            </w:tcBorders>
          </w:tcPr>
          <w:p w:rsidR="00000000" w:rsidDel="00000000" w:rsidP="00000000" w:rsidRDefault="00000000" w:rsidRPr="00000000" w14:paraId="0000001C">
            <w:pPr>
              <w:spacing w:after="120" w:before="120" w:lineRule="auto"/>
              <w:jc w:val="both"/>
              <w:rPr>
                <w:rFonts w:ascii="Cambria" w:cs="Cambria" w:eastAsia="Cambria" w:hAnsi="Cambria"/>
                <w:b w:val="1"/>
                <w:sz w:val="18"/>
                <w:szCs w:val="18"/>
              </w:rPr>
            </w:pPr>
            <w:r w:rsidDel="00000000" w:rsidR="00000000" w:rsidRPr="00000000">
              <w:rPr>
                <w:rFonts w:ascii="Cambria" w:cs="Cambria" w:eastAsia="Cambria" w:hAnsi="Cambria"/>
                <w:b w:val="1"/>
                <w:sz w:val="18"/>
                <w:szCs w:val="18"/>
                <w:rtl w:val="0"/>
              </w:rPr>
              <w:t xml:space="preserve">INFO ARTIKEL</w:t>
            </w:r>
          </w:p>
        </w:tc>
      </w:tr>
      <w:tr>
        <w:trPr>
          <w:cantSplit w:val="0"/>
          <w:trHeight w:val="20" w:hRule="atLeast"/>
          <w:tblHeader w:val="0"/>
        </w:trPr>
        <w:tc>
          <w:tcPr>
            <w:tcBorders>
              <w:top w:color="0070c0" w:space="0" w:sz="4" w:val="single"/>
              <w:bottom w:color="0070c0" w:space="0" w:sz="4" w:val="single"/>
            </w:tcBorders>
          </w:tcPr>
          <w:p w:rsidR="00000000" w:rsidDel="00000000" w:rsidP="00000000" w:rsidRDefault="00000000" w:rsidRPr="00000000" w14:paraId="0000001D">
            <w:pPr>
              <w:spacing w:after="0" w:line="276" w:lineRule="auto"/>
              <w:jc w:val="both"/>
              <w:rPr>
                <w:rFonts w:ascii="Cambria" w:cs="Cambria" w:eastAsia="Cambria" w:hAnsi="Cambria"/>
                <w:sz w:val="24"/>
                <w:szCs w:val="24"/>
              </w:rPr>
            </w:pPr>
            <w:r w:rsidDel="00000000" w:rsidR="00000000" w:rsidRPr="00000000">
              <w:rPr>
                <w:rFonts w:ascii="Cambria" w:cs="Cambria" w:eastAsia="Cambria" w:hAnsi="Cambria"/>
                <w:rtl w:val="0"/>
              </w:rPr>
              <w:t xml:space="preserve">Hipertensi merupakan keadaan seseorang yang mengalami kenaikan tekanan darah diatas batas normal, dikatakan hipertensi apabila tekanan sistolik ≥140 mmHg dan atau tekanan darah diastolik ≥90 mmHg. Seiring bertambahnya usia, tekanan darah pada lansia semakin meningkat. Tanda-tanda yang sering dirasakan oleh penderita hipertensi adalah (pusing) nyeri kepala, sehingga mengakibatkan risiko jatuh pada lansia yang menderita hipertensi. Tujuan dari penelitian ini untuk mengidentifikasi Asuhan Keperawatan Lansia Penderita Hipertensi Dengan Risiko Jatuh di Wilayah Puskesmas Jambon Kabupaten Ponorogo. Metode penelitian deskriptif dengan menggunakan studi kasus. Hasil dari penelitian pemberian teknik epley maneuver yang dapat mengurangi pusing (nyeri) pada kepala dan jalan tandem yang dapat meningkatkan keseimbangan pada lansia. Instrumen pengumpulan data untuk nyeri menggunakan tingkat nyeri dan risiko jatuh menggunakan Ontario Modified Stratify. Evaluasi hari pertama dengan tingkat nyeri sedang dan hari ke enam menjadi nyeri ringan. Evaluasi hari pertama dengan risiko jatuh tinggi dan hari ke enam menjadi risiko jatuh sedang. Hal ini dipengaruhi oleh faktor edukasi dan kolaborasi antara perawat, pasien dan keluarga dalam menerapkan manajemen nyeri serta pencegahan jatuh. Pasien sangat kooperatif dan rasa kemauan yang tinggi dalam menjalankan latihan epley maneuver untuk meminimalisir rasa pusing sehingga meminimalisir risiko jatuh pada pasien dengan jalan tandem.</w:t>
            </w:r>
            <w:r w:rsidDel="00000000" w:rsidR="00000000" w:rsidRPr="00000000">
              <w:rPr>
                <w:rtl w:val="0"/>
              </w:rPr>
            </w:r>
          </w:p>
          <w:p w:rsidR="00000000" w:rsidDel="00000000" w:rsidP="00000000" w:rsidRDefault="00000000" w:rsidRPr="00000000" w14:paraId="0000001E">
            <w:pPr>
              <w:spacing w:after="0" w:line="240" w:lineRule="auto"/>
              <w:jc w:val="both"/>
              <w:rPr>
                <w:rFonts w:ascii="Cambria" w:cs="Cambria" w:eastAsia="Cambria" w:hAnsi="Cambria"/>
                <w:sz w:val="20"/>
                <w:szCs w:val="20"/>
              </w:rPr>
            </w:pPr>
            <w:r w:rsidDel="00000000" w:rsidR="00000000" w:rsidRPr="00000000">
              <w:rPr>
                <w:rtl w:val="0"/>
              </w:rPr>
            </w:r>
          </w:p>
        </w:tc>
        <w:tc>
          <w:tcPr/>
          <w:p w:rsidR="00000000" w:rsidDel="00000000" w:rsidP="00000000" w:rsidRDefault="00000000" w:rsidRPr="00000000" w14:paraId="0000001F">
            <w:pPr>
              <w:jc w:val="both"/>
              <w:rPr>
                <w:rFonts w:ascii="Cambria" w:cs="Cambria" w:eastAsia="Cambria" w:hAnsi="Cambria"/>
                <w:b w:val="1"/>
                <w:sz w:val="32"/>
                <w:szCs w:val="32"/>
              </w:rPr>
            </w:pPr>
            <w:r w:rsidDel="00000000" w:rsidR="00000000" w:rsidRPr="00000000">
              <w:rPr>
                <w:rtl w:val="0"/>
              </w:rPr>
            </w:r>
          </w:p>
        </w:tc>
        <w:tc>
          <w:tcPr>
            <w:tcBorders>
              <w:top w:color="0070c0" w:space="0" w:sz="4" w:val="single"/>
              <w:bottom w:color="0070c0" w:space="0" w:sz="4" w:val="single"/>
            </w:tcBorders>
          </w:tcPr>
          <w:p w:rsidR="00000000" w:rsidDel="00000000" w:rsidP="00000000" w:rsidRDefault="00000000" w:rsidRPr="00000000" w14:paraId="00000020">
            <w:pPr>
              <w:ind w:right="-104"/>
              <w:rPr>
                <w:rFonts w:ascii="Cambria" w:cs="Cambria" w:eastAsia="Cambria" w:hAnsi="Cambria"/>
                <w:b w:val="1"/>
                <w:sz w:val="18"/>
                <w:szCs w:val="18"/>
              </w:rPr>
            </w:pPr>
            <w:r w:rsidDel="00000000" w:rsidR="00000000" w:rsidRPr="00000000">
              <w:rPr>
                <w:rFonts w:ascii="Cambria" w:cs="Cambria" w:eastAsia="Cambria" w:hAnsi="Cambria"/>
                <w:b w:val="1"/>
                <w:sz w:val="18"/>
                <w:szCs w:val="18"/>
                <w:rtl w:val="0"/>
              </w:rPr>
              <w:t xml:space="preserve">Kata Kunci:</w:t>
            </w:r>
          </w:p>
          <w:p w:rsidR="00000000" w:rsidDel="00000000" w:rsidP="00000000" w:rsidRDefault="00000000" w:rsidRPr="00000000" w14:paraId="00000021">
            <w:pPr>
              <w:spacing w:after="0" w:line="276" w:lineRule="auto"/>
              <w:rPr>
                <w:rFonts w:ascii="Cambria" w:cs="Cambria" w:eastAsia="Cambria" w:hAnsi="Cambria"/>
              </w:rPr>
            </w:pPr>
            <w:r w:rsidDel="00000000" w:rsidR="00000000" w:rsidRPr="00000000">
              <w:rPr>
                <w:rFonts w:ascii="Cambria" w:cs="Cambria" w:eastAsia="Cambria" w:hAnsi="Cambria"/>
                <w:rtl w:val="0"/>
              </w:rPr>
              <w:t xml:space="preserve">Hipertensi, Lansia, Risiko Jatuh, Asuhan Keperawatan</w:t>
            </w:r>
          </w:p>
        </w:tc>
      </w:tr>
      <w:tr>
        <w:trPr>
          <w:cantSplit w:val="0"/>
          <w:trHeight w:val="20" w:hRule="atLeast"/>
          <w:tblHeader w:val="0"/>
        </w:trPr>
        <w:tc>
          <w:tcPr>
            <w:tcBorders>
              <w:top w:color="0070c0" w:space="0" w:sz="4" w:val="single"/>
              <w:bottom w:color="0070c0" w:space="0" w:sz="4" w:val="single"/>
            </w:tcBorders>
          </w:tcPr>
          <w:p w:rsidR="00000000" w:rsidDel="00000000" w:rsidP="00000000" w:rsidRDefault="00000000" w:rsidRPr="00000000" w14:paraId="00000022">
            <w:pPr>
              <w:tabs>
                <w:tab w:val="left" w:leader="none" w:pos="2592"/>
              </w:tabs>
              <w:spacing w:after="120" w:before="120" w:line="240" w:lineRule="auto"/>
              <w:jc w:val="both"/>
              <w:rPr>
                <w:rFonts w:ascii="Cambria" w:cs="Cambria" w:eastAsia="Cambria" w:hAnsi="Cambria"/>
                <w:b w:val="1"/>
                <w:i w:val="1"/>
                <w:color w:val="0070c0"/>
              </w:rPr>
            </w:pPr>
            <w:r w:rsidDel="00000000" w:rsidR="00000000" w:rsidRPr="00000000">
              <w:rPr>
                <w:rFonts w:ascii="Cambria" w:cs="Cambria" w:eastAsia="Cambria" w:hAnsi="Cambria"/>
                <w:color w:val="ffffff"/>
                <w:sz w:val="18"/>
                <w:szCs w:val="18"/>
                <w:rtl w:val="0"/>
              </w:rPr>
              <w:t xml:space="preserve">DOI</w:t>
            </w:r>
            <w:r w:rsidDel="00000000" w:rsidR="00000000" w:rsidRPr="00000000">
              <w:rPr>
                <w:rtl w:val="0"/>
              </w:rPr>
            </w:r>
          </w:p>
        </w:tc>
        <w:tc>
          <w:tcPr>
            <w:tcBorders>
              <w:bottom w:color="0070c0" w:space="0" w:sz="4" w:val="single"/>
            </w:tcBorders>
          </w:tcPr>
          <w:p w:rsidR="00000000" w:rsidDel="00000000" w:rsidP="00000000" w:rsidRDefault="00000000" w:rsidRPr="00000000" w14:paraId="00000023">
            <w:pPr>
              <w:jc w:val="both"/>
              <w:rPr>
                <w:rFonts w:ascii="Cambria" w:cs="Cambria" w:eastAsia="Cambria" w:hAnsi="Cambria"/>
                <w:b w:val="1"/>
                <w:sz w:val="32"/>
                <w:szCs w:val="32"/>
              </w:rPr>
            </w:pPr>
            <w:r w:rsidDel="00000000" w:rsidR="00000000" w:rsidRPr="00000000">
              <w:rPr>
                <w:rtl w:val="0"/>
              </w:rPr>
            </w:r>
          </w:p>
        </w:tc>
        <w:tc>
          <w:tcPr>
            <w:tcBorders>
              <w:top w:color="0070c0" w:space="0" w:sz="4" w:val="single"/>
              <w:bottom w:color="0070c0" w:space="0" w:sz="4" w:val="single"/>
            </w:tcBorders>
          </w:tcPr>
          <w:p w:rsidR="00000000" w:rsidDel="00000000" w:rsidP="00000000" w:rsidRDefault="00000000" w:rsidRPr="00000000" w14:paraId="00000024">
            <w:pPr>
              <w:ind w:right="-104"/>
              <w:rPr>
                <w:rFonts w:ascii="Cambria" w:cs="Cambria" w:eastAsia="Cambria" w:hAnsi="Cambria"/>
                <w:b w:val="1"/>
                <w:sz w:val="18"/>
                <w:szCs w:val="18"/>
              </w:rPr>
            </w:pPr>
            <w:r w:rsidDel="00000000" w:rsidR="00000000" w:rsidRPr="00000000">
              <w:rPr>
                <w:rtl w:val="0"/>
              </w:rPr>
            </w:r>
          </w:p>
        </w:tc>
      </w:tr>
    </w:tbl>
    <w:p w:rsidR="00000000" w:rsidDel="00000000" w:rsidP="00000000" w:rsidRDefault="00000000" w:rsidRPr="00000000" w14:paraId="00000025">
      <w:pPr>
        <w:rPr>
          <w:rFonts w:ascii="Cambria" w:cs="Cambria" w:eastAsia="Cambria" w:hAnsi="Cambria"/>
        </w:rPr>
        <w:sectPr>
          <w:footerReference r:id="rId8" w:type="default"/>
          <w:pgSz w:h="16838" w:w="11906" w:orient="portrait"/>
          <w:pgMar w:bottom="1701" w:top="1701" w:left="1701" w:right="1701" w:header="709" w:footer="709"/>
          <w:pgNumType w:start="1"/>
          <w:titlePg w:val="1"/>
        </w:sectPr>
      </w:pPr>
      <w:r w:rsidDel="00000000" w:rsidR="00000000" w:rsidRPr="00000000">
        <w:rPr>
          <w:rtl w:val="0"/>
        </w:rPr>
      </w:r>
    </w:p>
    <w:p w:rsidR="00000000" w:rsidDel="00000000" w:rsidP="00000000" w:rsidRDefault="00000000" w:rsidRPr="00000000" w14:paraId="00000026">
      <w:pPr>
        <w:rPr>
          <w:rFonts w:ascii="Cambria" w:cs="Cambria" w:eastAsia="Cambria" w:hAnsi="Cambria"/>
          <w:b w:val="1"/>
          <w:color w:val="000000"/>
          <w:sz w:val="24"/>
          <w:szCs w:val="24"/>
        </w:rPr>
      </w:pPr>
      <w:r w:rsidDel="00000000" w:rsidR="00000000" w:rsidRPr="00000000">
        <w:rPr>
          <w:rFonts w:ascii="Cambria" w:cs="Cambria" w:eastAsia="Cambria" w:hAnsi="Cambria"/>
          <w:b w:val="1"/>
          <w:color w:val="000000"/>
          <w:sz w:val="24"/>
          <w:szCs w:val="24"/>
          <w:rtl w:val="0"/>
        </w:rPr>
        <w:t xml:space="preserve">Pendahuluan </w:t>
      </w:r>
    </w:p>
    <w:p w:rsidR="00000000" w:rsidDel="00000000" w:rsidP="00000000" w:rsidRDefault="00000000" w:rsidRPr="00000000" w14:paraId="00000027">
      <w:pPr>
        <w:spacing w:after="0" w:line="276"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Hipertensi adalah penyakit degeneratif dengan prevalensi tinggi pada lansia. Menurut WHO lebih dari 1,28 miliar orang dewasa di rentang usia 30 hingga 79 tahun di seluruh dunia didiagnosis dengan tekanan darah tinggi. Berdasarkan data dari Dinas Kesehatan Kabupaten Ponorogo, diperkirakan jumlah kasus hipertensi di wilayah Kecamatan Jambon mencapai 13.009 orang. Peningkatan tekanan darah dapat menghambat aliran darah ke otak, yang bertugas mengatur keseimbangan tubuh. Akibatnya, kemampuan menjaga keseimbangan menjadi terganggu dan meningkatkan kemungkinan terjadinya jatuh. Oleh karena itu dibutuhkan asuhan keperawatan yang tepat dalam mencegah risiko jatuh </w:t>
      </w:r>
      <w:r w:rsidDel="00000000" w:rsidR="00000000" w:rsidRPr="00000000">
        <w:rPr>
          <w:rtl w:val="0"/>
        </w:rPr>
      </w:r>
    </w:p>
    <w:p w:rsidR="00000000" w:rsidDel="00000000" w:rsidP="00000000" w:rsidRDefault="00000000" w:rsidRPr="00000000" w14:paraId="00000028">
      <w:pPr>
        <w:spacing w:after="0" w:line="360" w:lineRule="auto"/>
        <w:ind w:firstLine="720"/>
        <w:jc w:val="both"/>
        <w:rPr>
          <w:rFonts w:ascii="Cambria" w:cs="Cambria" w:eastAsia="Cambria" w:hAnsi="Cambria"/>
        </w:rPr>
      </w:pPr>
      <w:r w:rsidDel="00000000" w:rsidR="00000000" w:rsidRPr="00000000">
        <w:rPr>
          <w:rtl w:val="0"/>
        </w:rPr>
      </w:r>
    </w:p>
    <w:p w:rsidR="00000000" w:rsidDel="00000000" w:rsidP="00000000" w:rsidRDefault="00000000" w:rsidRPr="00000000" w14:paraId="00000029">
      <w:pPr>
        <w:rPr>
          <w:rFonts w:ascii="Cambria" w:cs="Cambria" w:eastAsia="Cambria" w:hAnsi="Cambria"/>
          <w:b w:val="1"/>
          <w:color w:val="000000"/>
          <w:sz w:val="24"/>
          <w:szCs w:val="24"/>
        </w:rPr>
      </w:pPr>
      <w:r w:rsidDel="00000000" w:rsidR="00000000" w:rsidRPr="00000000">
        <w:rPr>
          <w:rFonts w:ascii="Cambria" w:cs="Cambria" w:eastAsia="Cambria" w:hAnsi="Cambria"/>
          <w:b w:val="1"/>
          <w:color w:val="000000"/>
          <w:sz w:val="24"/>
          <w:szCs w:val="24"/>
          <w:rtl w:val="0"/>
        </w:rPr>
        <w:t xml:space="preserve">Metode </w:t>
      </w:r>
    </w:p>
    <w:p w:rsidR="00000000" w:rsidDel="00000000" w:rsidP="00000000" w:rsidRDefault="00000000" w:rsidRPr="00000000" w14:paraId="0000002A">
      <w:pPr>
        <w:spacing w:after="0" w:line="276"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Jenis penelitian: deskriptif dengan pendekatan studi kasus. Subjek adalah seorang lansia dengan hipertensi dan risiko jatuh tinggi di wilayah kerja Puskesmas Jambon. Data dikumpulkan melalui wawancara, observasi, serta instrumen Ontario Modified Stratify dan skala nyeri. Intervensi berupa latihan Epley maneuver dan jalan tandem diberikan selama enam hari dengan evaluasi harian.</w:t>
      </w:r>
    </w:p>
    <w:p w:rsidR="00000000" w:rsidDel="00000000" w:rsidP="00000000" w:rsidRDefault="00000000" w:rsidRPr="00000000" w14:paraId="0000002B">
      <w:pPr>
        <w:rPr>
          <w:rFonts w:ascii="Cambria" w:cs="Cambria" w:eastAsia="Cambria" w:hAnsi="Cambria"/>
          <w:b w:val="1"/>
          <w:color w:val="000000"/>
          <w:sz w:val="24"/>
          <w:szCs w:val="24"/>
        </w:rPr>
      </w:pPr>
      <w:r w:rsidDel="00000000" w:rsidR="00000000" w:rsidRPr="00000000">
        <w:rPr>
          <w:rtl w:val="0"/>
        </w:rPr>
      </w:r>
    </w:p>
    <w:p w:rsidR="00000000" w:rsidDel="00000000" w:rsidP="00000000" w:rsidRDefault="00000000" w:rsidRPr="00000000" w14:paraId="0000002C">
      <w:pPr>
        <w:rPr>
          <w:rFonts w:ascii="Cambria" w:cs="Cambria" w:eastAsia="Cambria" w:hAnsi="Cambria"/>
        </w:rPr>
      </w:pPr>
      <w:r w:rsidDel="00000000" w:rsidR="00000000" w:rsidRPr="00000000">
        <w:rPr>
          <w:rFonts w:ascii="Cambria" w:cs="Cambria" w:eastAsia="Cambria" w:hAnsi="Cambria"/>
          <w:b w:val="1"/>
          <w:color w:val="000000"/>
          <w:sz w:val="24"/>
          <w:szCs w:val="24"/>
          <w:rtl w:val="0"/>
        </w:rPr>
        <w:t xml:space="preserve">Hasil</w:t>
      </w:r>
      <w:r w:rsidDel="00000000" w:rsidR="00000000" w:rsidRPr="00000000">
        <w:rPr>
          <w:rFonts w:ascii="Cambria" w:cs="Cambria" w:eastAsia="Cambria" w:hAnsi="Cambria"/>
          <w:rtl w:val="0"/>
        </w:rPr>
        <w:t xml:space="preserve"> </w:t>
      </w:r>
    </w:p>
    <w:p w:rsidR="00000000" w:rsidDel="00000000" w:rsidP="00000000" w:rsidRDefault="00000000" w:rsidRPr="00000000" w14:paraId="0000002D">
      <w:pPr>
        <w:spacing w:after="0" w:line="276"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Pada hari pertama, pasien mengalami nyeri kepala sedang dan risiko jatuh tinggi. Setelah enam hari intervensi, nyeri berkurang menjadi ringan dan risiko jatuh menurun menjadi sedang. Pasien tampak kooperatif, termotivasi, serta mendapat dukungan dari keluarga dalam menjalankan latihan.</w:t>
      </w:r>
    </w:p>
    <w:p w:rsidR="00000000" w:rsidDel="00000000" w:rsidP="00000000" w:rsidRDefault="00000000" w:rsidRPr="00000000" w14:paraId="0000002E">
      <w:pPr>
        <w:spacing w:after="0" w:line="276" w:lineRule="auto"/>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F">
      <w:pPr>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3762375" cy="3095625"/>
            <wp:effectExtent b="0" l="0" r="0" t="0"/>
            <wp:docPr id="939242025"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3762375" cy="3095625"/>
                    </a:xfrm>
                    <a:prstGeom prst="rect"/>
                    <a:ln/>
                  </pic:spPr>
                </pic:pic>
              </a:graphicData>
            </a:graphic>
          </wp:inline>
        </w:drawing>
      </w:r>
      <w:r w:rsidDel="00000000" w:rsidR="00000000" w:rsidRPr="00000000">
        <w:rPr>
          <w:rtl w:val="0"/>
        </w:rPr>
      </w:r>
    </w:p>
    <w:p w:rsidR="00000000" w:rsidDel="00000000" w:rsidP="00000000" w:rsidRDefault="00000000" w:rsidRPr="00000000" w14:paraId="00000030">
      <w:pPr>
        <w:spacing w:after="0" w:line="276" w:lineRule="auto"/>
        <w:jc w:val="center"/>
        <w:rPr>
          <w:rFonts w:ascii="Cambria" w:cs="Cambria" w:eastAsia="Cambria" w:hAnsi="Cambria"/>
        </w:rPr>
      </w:pPr>
      <w:r w:rsidDel="00000000" w:rsidR="00000000" w:rsidRPr="00000000">
        <w:rPr>
          <w:rFonts w:ascii="Cambria" w:cs="Cambria" w:eastAsia="Cambria" w:hAnsi="Cambria"/>
          <w:rtl w:val="0"/>
        </w:rPr>
        <w:t xml:space="preserve">Evaluasi Risko Jatuh Pada Ny. M di Puskesmas Jambon Ponorogo tanggal 22-28 April 2025.</w:t>
      </w:r>
    </w:p>
    <w:p w:rsidR="00000000" w:rsidDel="00000000" w:rsidP="00000000" w:rsidRDefault="00000000" w:rsidRPr="00000000" w14:paraId="00000031">
      <w:pPr>
        <w:spacing w:after="0" w:line="360" w:lineRule="auto"/>
        <w:jc w:val="center"/>
        <w:rPr>
          <w:rFonts w:ascii="Cambria" w:cs="Cambria" w:eastAsia="Cambria" w:hAnsi="Cambria"/>
        </w:rPr>
      </w:pPr>
      <w:r w:rsidDel="00000000" w:rsidR="00000000" w:rsidRPr="00000000">
        <w:rPr>
          <w:rFonts w:ascii="Cambria" w:cs="Cambria" w:eastAsia="Cambria" w:hAnsi="Cambria"/>
        </w:rPr>
        <w:drawing>
          <wp:inline distB="114300" distT="114300" distL="114300" distR="114300">
            <wp:extent cx="3600450" cy="1828800"/>
            <wp:effectExtent b="0" l="0" r="0" t="0"/>
            <wp:docPr id="939242026" name="image2.png"/>
            <a:graphic>
              <a:graphicData uri="http://schemas.openxmlformats.org/drawingml/2006/picture">
                <pic:pic>
                  <pic:nvPicPr>
                    <pic:cNvPr id="0" name="image2.png"/>
                    <pic:cNvPicPr preferRelativeResize="0"/>
                  </pic:nvPicPr>
                  <pic:blipFill>
                    <a:blip r:embed="rId10"/>
                    <a:srcRect b="0" l="0" r="0" t="0"/>
                    <a:stretch>
                      <a:fillRect/>
                    </a:stretch>
                  </pic:blipFill>
                  <pic:spPr>
                    <a:xfrm>
                      <a:off x="0" y="0"/>
                      <a:ext cx="3600450" cy="1828800"/>
                    </a:xfrm>
                    <a:prstGeom prst="rect"/>
                    <a:ln/>
                  </pic:spPr>
                </pic:pic>
              </a:graphicData>
            </a:graphic>
          </wp:inline>
        </w:drawing>
      </w: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ambria" w:cs="Cambria" w:eastAsia="Cambria" w:hAnsi="Cambria"/>
        </w:rPr>
      </w:pPr>
      <w:r w:rsidDel="00000000" w:rsidR="00000000" w:rsidRPr="00000000">
        <w:rPr>
          <w:rFonts w:ascii="Cambria" w:cs="Cambria" w:eastAsia="Cambria" w:hAnsi="Cambria"/>
          <w:rtl w:val="0"/>
        </w:rPr>
        <w:t xml:space="preserve">Perubahan Tekanan Darah Pada Ny. M di Puskesmas Jambon Ponorogo tanggal 22-28 April 2025.</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ambria" w:cs="Cambria" w:eastAsia="Cambria" w:hAnsi="Cambria"/>
        </w:rPr>
      </w:pPr>
      <w:r w:rsidDel="00000000" w:rsidR="00000000" w:rsidRPr="00000000">
        <w:rPr>
          <w:rFonts w:ascii="Cambria" w:cs="Cambria" w:eastAsia="Cambria" w:hAnsi="Cambria"/>
        </w:rPr>
        <w:drawing>
          <wp:inline distB="114300" distT="114300" distL="114300" distR="114300">
            <wp:extent cx="3524250" cy="2114550"/>
            <wp:effectExtent b="0" l="0" r="0" t="0"/>
            <wp:docPr id="939242027" name="image3.png"/>
            <a:graphic>
              <a:graphicData uri="http://schemas.openxmlformats.org/drawingml/2006/picture">
                <pic:pic>
                  <pic:nvPicPr>
                    <pic:cNvPr id="0" name="image3.png"/>
                    <pic:cNvPicPr preferRelativeResize="0"/>
                  </pic:nvPicPr>
                  <pic:blipFill>
                    <a:blip r:embed="rId11"/>
                    <a:srcRect b="0" l="0" r="0" t="0"/>
                    <a:stretch>
                      <a:fillRect/>
                    </a:stretch>
                  </pic:blipFill>
                  <pic:spPr>
                    <a:xfrm>
                      <a:off x="0" y="0"/>
                      <a:ext cx="3524250" cy="2114550"/>
                    </a:xfrm>
                    <a:prstGeom prst="rect"/>
                    <a:ln/>
                  </pic:spPr>
                </pic:pic>
              </a:graphicData>
            </a:graphic>
          </wp:inline>
        </w:drawing>
      </w: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ambria" w:cs="Cambria" w:eastAsia="Cambria" w:hAnsi="Cambria"/>
        </w:rPr>
      </w:pPr>
      <w:r w:rsidDel="00000000" w:rsidR="00000000" w:rsidRPr="00000000">
        <w:rPr>
          <w:rFonts w:ascii="Cambria" w:cs="Cambria" w:eastAsia="Cambria" w:hAnsi="Cambria"/>
          <w:rtl w:val="0"/>
        </w:rPr>
        <w:t xml:space="preserve">Perubahan Tingkat Nyeri Pada Ny. M di Puskesmas Jambon Ponorogo tanggal 22-28 April 2025.</w:t>
      </w:r>
      <w:r w:rsidDel="00000000" w:rsidR="00000000" w:rsidRPr="00000000">
        <w:rPr>
          <w:rtl w:val="0"/>
        </w:rPr>
      </w:r>
    </w:p>
    <w:p w:rsidR="00000000" w:rsidDel="00000000" w:rsidP="00000000" w:rsidRDefault="00000000" w:rsidRPr="00000000" w14:paraId="00000035">
      <w:pPr>
        <w:rPr>
          <w:rFonts w:ascii="Cambria" w:cs="Cambria" w:eastAsia="Cambria" w:hAnsi="Cambria"/>
          <w:b w:val="1"/>
          <w:color w:val="000000"/>
          <w:sz w:val="24"/>
          <w:szCs w:val="24"/>
        </w:rPr>
      </w:pPr>
      <w:r w:rsidDel="00000000" w:rsidR="00000000" w:rsidRPr="00000000">
        <w:rPr>
          <w:rFonts w:ascii="Cambria" w:cs="Cambria" w:eastAsia="Cambria" w:hAnsi="Cambria"/>
          <w:b w:val="1"/>
          <w:color w:val="000000"/>
          <w:sz w:val="24"/>
          <w:szCs w:val="24"/>
          <w:rtl w:val="0"/>
        </w:rPr>
        <w:t xml:space="preserve">Pembahasan </w:t>
      </w:r>
    </w:p>
    <w:p w:rsidR="00000000" w:rsidDel="00000000" w:rsidP="00000000" w:rsidRDefault="00000000" w:rsidRPr="00000000" w14:paraId="00000036">
      <w:pPr>
        <w:numPr>
          <w:ilvl w:val="0"/>
          <w:numId w:val="1"/>
        </w:numPr>
        <w:spacing w:after="0" w:line="276" w:lineRule="auto"/>
        <w:ind w:left="720" w:hanging="360"/>
        <w:jc w:val="both"/>
        <w:rPr>
          <w:rFonts w:ascii="Cambria" w:cs="Cambria" w:eastAsia="Cambria" w:hAnsi="Cambria"/>
          <w:sz w:val="24"/>
          <w:szCs w:val="24"/>
          <w:u w:val="none"/>
        </w:rPr>
      </w:pPr>
      <w:r w:rsidDel="00000000" w:rsidR="00000000" w:rsidRPr="00000000">
        <w:rPr>
          <w:rFonts w:ascii="Cambria" w:cs="Cambria" w:eastAsia="Cambria" w:hAnsi="Cambria"/>
          <w:sz w:val="24"/>
          <w:szCs w:val="24"/>
          <w:rtl w:val="0"/>
        </w:rPr>
        <w:t xml:space="preserve">Pengkajian</w:t>
      </w:r>
    </w:p>
    <w:p w:rsidR="00000000" w:rsidDel="00000000" w:rsidP="00000000" w:rsidRDefault="00000000" w:rsidRPr="00000000" w14:paraId="00000037">
      <w:pPr>
        <w:spacing w:after="0" w:line="276"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Berdasarkan pengkajian yang didapat pasien berusia 65 tahun. Seseorang yang berusia di atas 60 tahun memiliki kemungkinan 50-60% untuk mengalami tekanan darah tinggi, yaitu 140/90 mmHg atau lebih. Kondisi ini disebabkan oleh proses degeneratif yang terjadi seiring bertambahnya usia (Kartika, Subakir, &amp; Mirsiyanto, 2021)</w:t>
      </w:r>
    </w:p>
    <w:p w:rsidR="00000000" w:rsidDel="00000000" w:rsidP="00000000" w:rsidRDefault="00000000" w:rsidRPr="00000000" w14:paraId="00000038">
      <w:pPr>
        <w:spacing w:after="0" w:line="276"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Hipertensi dipengaruhi oleh gaya hidup seseorang terutama pada makanan yang telah dikonsumsi, sehingga pada seseorang yang mengalami penyakit hipertensi dapat dikendalikan oleh makanan yang telah dikonsumsi seperti mengonsumsi makanan dengan natrium lebih, mengonsumsi makanan instan. Hal tersebut dapat diantisipasi dengan mengontrol gaya hidupnya (Aditya, Nadapdap, &amp; Nyorong, 2023)</w:t>
      </w:r>
    </w:p>
    <w:p w:rsidR="00000000" w:rsidDel="00000000" w:rsidP="00000000" w:rsidRDefault="00000000" w:rsidRPr="00000000" w14:paraId="00000039">
      <w:pPr>
        <w:spacing w:after="0" w:line="276"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Pasien berjenis kelamin perempuan, dimana kebanyakan perempuan yang sudah termasuk lansia mengalami hipertensi.Menopause berhubungan dengan menurunnya hormon seks, khususnya estrogen yang berperan dalam terjadinya gangguan fungsi endotel pembuluh darah. Perubahan hormon ini juga memicu peningkatan aktivitas sistem renin-angiotensin-aldosteron, yang berujung pada meningkatnya vasokonstriksi dan sensitivitas terhadap garam. Selain itu produksi androgen yang tetap berlangsung pada wanita pascamenopause dapat memperparah kekakuan arteri dan peradangan pembuluh darah, sehingga menyebabkan gangguan fungsi endotel dan munculnya hipertensi (Ghazi, et al., 2022).</w:t>
      </w:r>
    </w:p>
    <w:p w:rsidR="00000000" w:rsidDel="00000000" w:rsidP="00000000" w:rsidRDefault="00000000" w:rsidRPr="00000000" w14:paraId="0000003A">
      <w:pPr>
        <w:spacing w:after="0" w:line="276"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Pendidikan terakhir pasien adalah sekolah dasar (SD), yang kurang memahami dengan suatu penyakit.Menurut Notoatmodjo Tingkat pendidikan seseorang mempengaruhi kemampuan seseorang dalam menerima informasi dan mengolahnya terlebih dahulu sebelum menjadi perilaku yang baik atau buruk sehingga berdampak terhadap status kesehatannya. (Nurafni, Lusina, &amp; Ulana, 2023)</w:t>
      </w:r>
    </w:p>
    <w:p w:rsidR="00000000" w:rsidDel="00000000" w:rsidP="00000000" w:rsidRDefault="00000000" w:rsidRPr="00000000" w14:paraId="0000003B">
      <w:pPr>
        <w:spacing w:after="0" w:line="276"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Pasien menderita penyakit hipertensi selama 3 tahun, rutin dalam mengkonsumsi obat akan tetapi terkadang juga tidak minum karna kehabisan obat dan belum bisa datang ke Polindes.Semakin lama seseorang menderita hipertensi, biasanya tingkat kepatuhannya dalam menjalani pengobatan cenderung menurun. Hal ini dikarenakan sebagian besar penderita merasa lelah atau bosan untuk menjalani pengobatan. Seseorang yang menderita hipertensi lama (responden kronis) dengan orang yang menjalani pengobatan (responden akut) terdapat persamaan yaitu mempunyal tekad untuk sehat dengan rajin mengkonsumsi obat (Prihatin, Fatmawati, &amp; Suprayitna, 2020).</w:t>
      </w:r>
    </w:p>
    <w:p w:rsidR="00000000" w:rsidDel="00000000" w:rsidP="00000000" w:rsidRDefault="00000000" w:rsidRPr="00000000" w14:paraId="0000003C">
      <w:pPr>
        <w:spacing w:after="0" w:line="276"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Pasien mengatakan kepala terasa pusing, berjalan sempoyongan terkadang seperti akan jatuh, dan terkadang berjalan berpegangan pada benda disekitar.Meningkatnya tekanan darah akan mempengaruhi kemampuan perfusi ke jringan tubuh termasuk otak sebagai pusat pengaturan kesadaran dan keseimbangan tubuh. Akibat dari kurangnya kemampuan perfusi ke jaringan otak yang kurang oksigen maka akan menyebabkan ketidakseimbangan tubuh sehingga menyebabkan jatuh (Kusumawaty, Nurdinilah, Supriadi, &amp; Noviati, 2023)</w:t>
      </w:r>
    </w:p>
    <w:p w:rsidR="00000000" w:rsidDel="00000000" w:rsidP="00000000" w:rsidRDefault="00000000" w:rsidRPr="00000000" w14:paraId="0000003D">
      <w:pPr>
        <w:spacing w:after="0" w:line="276" w:lineRule="auto"/>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3E">
      <w:pPr>
        <w:numPr>
          <w:ilvl w:val="0"/>
          <w:numId w:val="1"/>
        </w:numPr>
        <w:spacing w:after="0" w:line="276" w:lineRule="auto"/>
        <w:ind w:left="720" w:hanging="360"/>
        <w:jc w:val="both"/>
        <w:rPr>
          <w:rFonts w:ascii="Cambria" w:cs="Cambria" w:eastAsia="Cambria" w:hAnsi="Cambria"/>
          <w:sz w:val="24"/>
          <w:szCs w:val="24"/>
          <w:u w:val="none"/>
        </w:rPr>
      </w:pPr>
      <w:r w:rsidDel="00000000" w:rsidR="00000000" w:rsidRPr="00000000">
        <w:rPr>
          <w:rFonts w:ascii="Cambria" w:cs="Cambria" w:eastAsia="Cambria" w:hAnsi="Cambria"/>
          <w:sz w:val="24"/>
          <w:szCs w:val="24"/>
          <w:rtl w:val="0"/>
        </w:rPr>
        <w:t xml:space="preserve">Diagnosis</w:t>
      </w:r>
    </w:p>
    <w:p w:rsidR="00000000" w:rsidDel="00000000" w:rsidP="00000000" w:rsidRDefault="00000000" w:rsidRPr="00000000" w14:paraId="0000003F">
      <w:pPr>
        <w:spacing w:after="0" w:line="276"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Pada studi kasus ini peneliti menemukan data subjektif bahwa pasien mengatakan pernah terjatuh, berjalan sampoyongan terkadang seperti akan jatuh. Sedangkan data objektifnya pasien kadang berjalan berpegangan pada benda disekitar. Hasil skor dari instrument Ontario Modified Stratify didapatkan skor 20 dengan hasil risiko jatuh dalam kategori tinggi.</w:t>
        <w:tab/>
      </w:r>
    </w:p>
    <w:p w:rsidR="00000000" w:rsidDel="00000000" w:rsidP="00000000" w:rsidRDefault="00000000" w:rsidRPr="00000000" w14:paraId="00000040">
      <w:pPr>
        <w:spacing w:after="0" w:line="276"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Pada penderita hipertensi mempunyai risiko gangguan keseimbangan lebih besar. Pada penderita hipertensi yang terkontrol dengan baik mempunyai risiko gangguan keseimbangan lebih kecil daripada dengan yang tidak terkontrol. Hasil dari analisa yang didapat bahwa pasien memiliki risiko jatuh dibuktikan dengan riwayat jatuh 1 kali dalam 2 bulan terakhir.</w:t>
      </w:r>
    </w:p>
    <w:p w:rsidR="00000000" w:rsidDel="00000000" w:rsidP="00000000" w:rsidRDefault="00000000" w:rsidRPr="00000000" w14:paraId="00000041">
      <w:pPr>
        <w:spacing w:after="0" w:line="276"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Diagnosa kaperawatan yang muncul pada lansia hipertensi yaitu risiko jatuh yang berisiko mengalarni kerusakan fisik dan gangguan kesehatan akibat terjatuh. Adapun faktor dari risiko jatuh antara lain adanya riwayat jatuh, penggunaan alat bantu, perubahan fungsi kognitif, lingkungan yang tidak aman, dan gangguan keseimbangan (Hidayati, Nurhasanah, &amp; Rahmawati, 2024).</w:t>
      </w:r>
    </w:p>
    <w:p w:rsidR="00000000" w:rsidDel="00000000" w:rsidP="00000000" w:rsidRDefault="00000000" w:rsidRPr="00000000" w14:paraId="00000042">
      <w:pPr>
        <w:spacing w:after="0" w:line="276" w:lineRule="auto"/>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43">
      <w:pPr>
        <w:numPr>
          <w:ilvl w:val="0"/>
          <w:numId w:val="1"/>
        </w:numPr>
        <w:spacing w:after="0" w:line="276" w:lineRule="auto"/>
        <w:ind w:left="720" w:hanging="360"/>
        <w:jc w:val="both"/>
        <w:rPr>
          <w:rFonts w:ascii="Cambria" w:cs="Cambria" w:eastAsia="Cambria" w:hAnsi="Cambria"/>
          <w:sz w:val="24"/>
          <w:szCs w:val="24"/>
          <w:u w:val="none"/>
        </w:rPr>
      </w:pPr>
      <w:r w:rsidDel="00000000" w:rsidR="00000000" w:rsidRPr="00000000">
        <w:rPr>
          <w:rFonts w:ascii="Cambria" w:cs="Cambria" w:eastAsia="Cambria" w:hAnsi="Cambria"/>
          <w:sz w:val="24"/>
          <w:szCs w:val="24"/>
          <w:rtl w:val="0"/>
        </w:rPr>
        <w:t xml:space="preserve">Intervensi</w:t>
      </w:r>
    </w:p>
    <w:p w:rsidR="00000000" w:rsidDel="00000000" w:rsidP="00000000" w:rsidRDefault="00000000" w:rsidRPr="00000000" w14:paraId="00000044">
      <w:pPr>
        <w:spacing w:after="0" w:line="276"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Berdasarkan diagnosis keperawatan yang muncul, peneliti memutuskan untuk merncanakan tindakan keperawatan dalam mengatasi masalah keperawatan risiko jatuh berhubungan dengan riwayat jatuh selama 1 kali dalam 2 bulan terakhir. Oleh sebab itu, peneliti berencana mengajarkan jalan tandem untuk mengatasi risiki jatuh dan epley maneuver untuk nyeri kepala. Alasan peneliti memilih memberikan program latihan jalan tandem didapatkan lansia mampu menjaga keseimbangan. Hal ini karena jalan tandem membuat kekuatan anggota gerak bawah menjadi terlatih dan tidak kaku sehingga lansia dapat melakukan aktivitasnya sehari-hari dengan baik. Dari data diatas dapat disimpulkan bahwa program jalan tandem jika dilakukan dengan rutin dapat mengurangi risiko jatuh pada pasien.</w:t>
      </w:r>
    </w:p>
    <w:p w:rsidR="00000000" w:rsidDel="00000000" w:rsidP="00000000" w:rsidRDefault="00000000" w:rsidRPr="00000000" w14:paraId="00000045">
      <w:pPr>
        <w:spacing w:after="0" w:line="276"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Selain itu pasien juga diajarkan cara untuk mengatasi nyeri kepala (pusing) dalam melakukan aktivitas pasien dengan kurun waktu 7 hari kunjungan menggunakan NOC (Nursing Classification): Outcomes Tingkat nyeri, yang diantaranya pasien dapat melaporkan tingkat nyeri, nyeri kepala (pusing) dapat berkurang, tidak ada ekspresi nyeri di wajah, tidak ada ekspresi mengerang, tidak ada ketegangan otot. Peneliti memberikan skor berdasarkan NRS (Numeric Rating Scale) 7-10 (Tingkat nyeri berat), 4-6 (tingkat nyeri sedang), 1-3 (tingkat nyeri ringan), dan skor 0 (tidak terdapat nyeri).</w:t>
      </w:r>
    </w:p>
    <w:p w:rsidR="00000000" w:rsidDel="00000000" w:rsidP="00000000" w:rsidRDefault="00000000" w:rsidRPr="00000000" w14:paraId="00000046">
      <w:pPr>
        <w:spacing w:after="0" w:line="276"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Untuk mencapai tujuan, peneliti menggunakan NIC (Nursing Intervention Classification): Manajemen nyeri dengan tindakan keperawatan, gali bersama pasien faktor yang dapat menurunkan atau memperberat nyeri, dorong pasien untuk memonitor dan menangani nyeri dengan tepat, periksa tingkat ketidaknyamanan, catat perubahan dalam catatan medis, lakukan pengkajian nyeri komperhensif yang meliputi lokasi, karakteristik, onset/durasi, frekuensi, kualitas, intensitas atau beratnya nyeri dan factor pencetus, berikan informasi mengenai nyeri, seperti penyebab nyeri, berupa nyeri lama yang dirasakan dan antisipasi dari ketidaknyamanan akibat prosedur, kolaborasi bersama pasien efektifitas tindakan pengontrolan nyeri yang pernah digunakan sebelumnya. Dan menggunakan NIC (Nursing Intervention Classification) dengan tindakan epley maneuver.</w:t>
      </w:r>
    </w:p>
    <w:p w:rsidR="00000000" w:rsidDel="00000000" w:rsidP="00000000" w:rsidRDefault="00000000" w:rsidRPr="00000000" w14:paraId="00000047">
      <w:pPr>
        <w:spacing w:after="0" w:line="276" w:lineRule="auto"/>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48">
      <w:pPr>
        <w:numPr>
          <w:ilvl w:val="0"/>
          <w:numId w:val="1"/>
        </w:numPr>
        <w:spacing w:after="0" w:line="276" w:lineRule="auto"/>
        <w:ind w:left="720" w:hanging="360"/>
        <w:jc w:val="both"/>
        <w:rPr>
          <w:rFonts w:ascii="Cambria" w:cs="Cambria" w:eastAsia="Cambria" w:hAnsi="Cambria"/>
          <w:sz w:val="24"/>
          <w:szCs w:val="24"/>
          <w:u w:val="none"/>
        </w:rPr>
      </w:pPr>
      <w:r w:rsidDel="00000000" w:rsidR="00000000" w:rsidRPr="00000000">
        <w:rPr>
          <w:rFonts w:ascii="Cambria" w:cs="Cambria" w:eastAsia="Cambria" w:hAnsi="Cambria"/>
          <w:sz w:val="24"/>
          <w:szCs w:val="24"/>
          <w:rtl w:val="0"/>
        </w:rPr>
        <w:t xml:space="preserve">Implementasi</w:t>
      </w:r>
    </w:p>
    <w:p w:rsidR="00000000" w:rsidDel="00000000" w:rsidP="00000000" w:rsidRDefault="00000000" w:rsidRPr="00000000" w14:paraId="00000049">
      <w:pPr>
        <w:spacing w:after="0" w:line="276"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Implementasi pada Ny. M dilakukan mulai dari tanggal 22 April – 28 April 2025, implementasi pada pasien diberikan selama 7 hari. Secara umum implementasi yang diberikan kepada Ny.M sesuai dengan perencanaan yang direncanakan. Untuk teknik epley maneuver dilakukan pagi dan sore sedangkan teknik jalan tandem juga dilakukan pagi dan sore.</w:t>
      </w:r>
    </w:p>
    <w:p w:rsidR="00000000" w:rsidDel="00000000" w:rsidP="00000000" w:rsidRDefault="00000000" w:rsidRPr="00000000" w14:paraId="0000004A">
      <w:pPr>
        <w:spacing w:after="0" w:line="276"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Peneliti memberikan teknik jalan tandem, dengan adanya latihan jalan tandem ini dapat meminimalisir risiko jatuh tinggi.</w:t>
      </w:r>
    </w:p>
    <w:p w:rsidR="00000000" w:rsidDel="00000000" w:rsidP="00000000" w:rsidRDefault="00000000" w:rsidRPr="00000000" w14:paraId="0000004B">
      <w:pPr>
        <w:spacing w:after="0" w:line="276"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Latihan jalan tandem mampu melatih koordinasi keseimbangan sehingga lansia dapat menstabilkan tubuh dengan baik. Dan merupakan aktivitas fisik yang mana jika dilakukan secara teratur dapat mencegah jatuh pada lansia serta meningkatkan kesehatan dan kemandirian Jansia dalam melakukan aktivitas sehari-hari (Sari, Sari, &amp; Sulastri, 2024).</w:t>
      </w:r>
    </w:p>
    <w:p w:rsidR="00000000" w:rsidDel="00000000" w:rsidP="00000000" w:rsidRDefault="00000000" w:rsidRPr="00000000" w14:paraId="0000004C">
      <w:pPr>
        <w:spacing w:after="0" w:line="276"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Selain itu peneliti memberikan latihan epley maneuver yang juga dimulai sejak hari pertama tanggal 22 April sampai hari ke tujuh tanggal 28 April 2025. Epley maneuver merupakan rehabilitas vestibular sebagai terapi olahraga mandiri dirumah bagi penderita vertigo yang menggunakan system sensorik terintegrasi dengan mengubah posisi. Epley maneuver dapat mengurangi sensasi kepala beputar dengan cara menyeimbangkan tekanan otolit yang akan menimbulkan sinyal yang sama pada kedua sisi telinga. Epley maneuver lebih efektif dibandingkan dengan maneuver lain (Setiawan &amp; Khasanah, 2024)</w:t>
      </w:r>
    </w:p>
    <w:p w:rsidR="00000000" w:rsidDel="00000000" w:rsidP="00000000" w:rsidRDefault="00000000" w:rsidRPr="00000000" w14:paraId="0000004D">
      <w:pPr>
        <w:spacing w:after="0" w:line="276" w:lineRule="auto"/>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4E">
      <w:pPr>
        <w:numPr>
          <w:ilvl w:val="0"/>
          <w:numId w:val="1"/>
        </w:numPr>
        <w:spacing w:after="0" w:line="276" w:lineRule="auto"/>
        <w:ind w:left="720" w:hanging="360"/>
        <w:jc w:val="both"/>
        <w:rPr>
          <w:rFonts w:ascii="Cambria" w:cs="Cambria" w:eastAsia="Cambria" w:hAnsi="Cambria"/>
          <w:sz w:val="24"/>
          <w:szCs w:val="24"/>
          <w:u w:val="none"/>
        </w:rPr>
      </w:pPr>
      <w:r w:rsidDel="00000000" w:rsidR="00000000" w:rsidRPr="00000000">
        <w:rPr>
          <w:rFonts w:ascii="Cambria" w:cs="Cambria" w:eastAsia="Cambria" w:hAnsi="Cambria"/>
          <w:sz w:val="24"/>
          <w:szCs w:val="24"/>
          <w:rtl w:val="0"/>
        </w:rPr>
        <w:t xml:space="preserve">Evaluasi</w:t>
      </w:r>
    </w:p>
    <w:p w:rsidR="00000000" w:rsidDel="00000000" w:rsidP="00000000" w:rsidRDefault="00000000" w:rsidRPr="00000000" w14:paraId="0000004F">
      <w:pPr>
        <w:spacing w:after="0" w:line="276" w:lineRule="auto"/>
        <w:ind w:left="0" w:firstLine="0"/>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Hasil evaluasi tahap akhir dari tindakan keperawatan pada responden Ny. M dengan diagnosa nyeri akut berhubungan dengan peningkatan tekanan vaskuler serebral dan risiko jatuh dibuktikan dengan riwayat jatuh 1 kali dalam 2 bulan terakhir. pada evaluasi nyeri akut hari I pre intervensi didapatkan hasil penilaian dengan skor yang didapatkan 5 dengan kategori nyeri sedang kemudian evaluasi di hari ke enam post intervensi dengan skor 2 dengan kategori nyeri ringan.Hasil dari evaluasi risiko jatuh dibuktikan dengan riwayat jatuh 1 kali dalam 2 bulan terakhir yaitu terlihat pada evaluasi hari 1 pre intervensi didapatkan hasil penilaian dengan kategori risiko jatuh tinggi dengan skor yang didapatkan 20 kemudian evaluasi di hari ke tujuh post intervensi dengan skor 6 dengan kategori risiko jatuh sedang.</w:t>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ambria" w:cs="Cambria" w:eastAsia="Cambria" w:hAnsi="Cambria"/>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1">
      <w:pPr>
        <w:rPr>
          <w:rFonts w:ascii="Cambria" w:cs="Cambria" w:eastAsia="Cambria" w:hAnsi="Cambria"/>
        </w:rPr>
      </w:pPr>
      <w:r w:rsidDel="00000000" w:rsidR="00000000" w:rsidRPr="00000000">
        <w:rPr>
          <w:rFonts w:ascii="Cambria" w:cs="Cambria" w:eastAsia="Cambria" w:hAnsi="Cambria"/>
          <w:b w:val="1"/>
          <w:color w:val="000000"/>
          <w:sz w:val="24"/>
          <w:szCs w:val="24"/>
          <w:rtl w:val="0"/>
        </w:rPr>
        <w:t xml:space="preserve">Kesimpulan</w:t>
      </w:r>
      <w:r w:rsidDel="00000000" w:rsidR="00000000" w:rsidRPr="00000000">
        <w:rPr>
          <w:rFonts w:ascii="Cambria" w:cs="Cambria" w:eastAsia="Cambria" w:hAnsi="Cambria"/>
          <w:rtl w:val="0"/>
        </w:rPr>
        <w:t xml:space="preserve"> </w:t>
      </w:r>
    </w:p>
    <w:p w:rsidR="00000000" w:rsidDel="00000000" w:rsidP="00000000" w:rsidRDefault="00000000" w:rsidRPr="00000000" w14:paraId="00000052">
      <w:pPr>
        <w:spacing w:after="0" w:line="276"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Asuhan keperawatan dengan latihan Epley maneuver dan jalan tandem efektif menurunkan nyeri kepala dan risiko jatuh pada lansia hipertensi. Evaluasi kepada pasien mengenai tingkat nyeri sesuai indikator yang diberikan dari hasil evaluasi hari pertama dengan kategori tingkat nyeri sedang dan hari terakhir dengan kategori nyeri ringan. Hal ini dipengaruhi oleh faktor perawatan yang rutin. Peneliti juga mengevaluasi diagnosa risiko jatuh selama 7 hari, pada hari pertama penelitian pasien dengan kategori risiko jatuh tinggi dan pada evaluasi akhir pasien mendapatkan dengan kategori risiko jatuh sedang. Terdapat pengaruh yang signifikan setelah melakukan program jalan tandem untuk mengurangi risiko jatuh responden. Edukasi dan peran keluarga menjadi faktor penting dalam pencegahan jatuh.</w:t>
      </w:r>
    </w:p>
    <w:p w:rsidR="00000000" w:rsidDel="00000000" w:rsidP="00000000" w:rsidRDefault="00000000" w:rsidRPr="00000000" w14:paraId="00000053">
      <w:pPr>
        <w:spacing w:after="0" w:line="276"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Saran: Lansia diharapkan rutin melakukan latihan keseimbangan; keluarga memberikan dukungan; tenaga kesehatan mengembangkan intervensi berbasis latihan sederhana untuk mencegah jatuh.</w:t>
      </w:r>
    </w:p>
    <w:p w:rsidR="00000000" w:rsidDel="00000000" w:rsidP="00000000" w:rsidRDefault="00000000" w:rsidRPr="00000000" w14:paraId="00000054">
      <w:pPr>
        <w:spacing w:after="0" w:line="276" w:lineRule="auto"/>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55">
      <w:pPr>
        <w:spacing w:after="0" w:line="276"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w:t>
      </w:r>
    </w:p>
    <w:p w:rsidR="00000000" w:rsidDel="00000000" w:rsidP="00000000" w:rsidRDefault="00000000" w:rsidRPr="00000000" w14:paraId="00000056">
      <w:pPr>
        <w:spacing w:after="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7">
      <w:pPr>
        <w:spacing w:after="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8">
      <w:pPr>
        <w:spacing w:after="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9">
      <w:pPr>
        <w:spacing w:after="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A">
      <w:pPr>
        <w:spacing w:after="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B">
      <w:pPr>
        <w:spacing w:after="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C">
      <w:pPr>
        <w:spacing w:after="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D">
      <w:pPr>
        <w:spacing w:after="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E">
      <w:pPr>
        <w:spacing w:after="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F">
      <w:pPr>
        <w:spacing w:after="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0">
      <w:pPr>
        <w:spacing w:after="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1">
      <w:pPr>
        <w:spacing w:after="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2">
      <w:pPr>
        <w:spacing w:after="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3">
      <w:pPr>
        <w:spacing w:after="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4">
      <w:pPr>
        <w:spacing w:after="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5">
      <w:pPr>
        <w:spacing w:after="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6">
      <w:pPr>
        <w:spacing w:after="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7">
      <w:pPr>
        <w:spacing w:after="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8">
      <w:pPr>
        <w:spacing w:after="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9">
      <w:pPr>
        <w:spacing w:after="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A">
      <w:pPr>
        <w:rPr>
          <w:rFonts w:ascii="Cambria" w:cs="Cambria" w:eastAsia="Cambria" w:hAnsi="Cambria"/>
        </w:rPr>
      </w:pPr>
      <w:r w:rsidDel="00000000" w:rsidR="00000000" w:rsidRPr="00000000">
        <w:rPr>
          <w:rFonts w:ascii="Cambria" w:cs="Cambria" w:eastAsia="Cambria" w:hAnsi="Cambria"/>
          <w:b w:val="1"/>
          <w:color w:val="000000"/>
          <w:sz w:val="24"/>
          <w:szCs w:val="24"/>
          <w:rtl w:val="0"/>
        </w:rPr>
        <w:t xml:space="preserve">Daftar</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b w:val="1"/>
          <w:color w:val="000000"/>
          <w:sz w:val="24"/>
          <w:szCs w:val="24"/>
          <w:rtl w:val="0"/>
        </w:rPr>
        <w:t xml:space="preserve">Pustaka</w:t>
      </w:r>
      <w:r w:rsidDel="00000000" w:rsidR="00000000" w:rsidRPr="00000000">
        <w:rPr>
          <w:rFonts w:ascii="Cambria" w:cs="Cambria" w:eastAsia="Cambria" w:hAnsi="Cambria"/>
          <w:rtl w:val="0"/>
        </w:rPr>
        <w:t xml:space="preserve"> </w:t>
      </w:r>
    </w:p>
    <w:p w:rsidR="00000000" w:rsidDel="00000000" w:rsidP="00000000" w:rsidRDefault="00000000" w:rsidRPr="00000000" w14:paraId="0000006B">
      <w:pPr>
        <w:pStyle w:val="Heading1"/>
        <w:spacing w:before="0" w:line="240" w:lineRule="auto"/>
        <w:ind w:left="992.1259842519685" w:hanging="992.1259842519685"/>
        <w:jc w:val="both"/>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Aditya, D. P., Nadapdap, T. P., &amp; Nyorong, M. (2023). faktor risiko yang berhubungan dengan kejadian hipertensi pada wanita dewasa di wilyah kerja puskesmas sitinjak kecamatan angkola barat kabupaten tapanuli selatan. ilmu kesehatan dan kedokteran.</w:t>
      </w:r>
    </w:p>
    <w:p w:rsidR="00000000" w:rsidDel="00000000" w:rsidP="00000000" w:rsidRDefault="00000000" w:rsidRPr="00000000" w14:paraId="0000006C">
      <w:pPr>
        <w:spacing w:after="0" w:line="276" w:lineRule="auto"/>
        <w:ind w:left="0" w:firstLine="0"/>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6D">
      <w:pPr>
        <w:spacing w:after="0" w:line="276" w:lineRule="auto"/>
        <w:ind w:left="992.1259842519685" w:hanging="992.1259842519685"/>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Dinarti, &amp; Mulyanti , Y. (2017). Bahan Ajar Dokumentasi Keperawatan . Kementerian Kesehatan Republik Indonesia Pusat Pendidikan Sumber Daya Manusia Kesehatan Badan Pengembangan dan Pemberdayaan Sumber Daya Manusia Kesehatan Edisi 1.</w:t>
      </w:r>
    </w:p>
    <w:p w:rsidR="00000000" w:rsidDel="00000000" w:rsidP="00000000" w:rsidRDefault="00000000" w:rsidRPr="00000000" w14:paraId="0000006E">
      <w:pPr>
        <w:spacing w:after="0" w:line="276" w:lineRule="auto"/>
        <w:ind w:left="992.1259842519685" w:hanging="992.1259842519685"/>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6F">
      <w:pPr>
        <w:spacing w:after="0" w:line="276" w:lineRule="auto"/>
        <w:ind w:left="992.1259842519685" w:hanging="992.1259842519685"/>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Dinas Kesehatan Kabupaten Ponorogo. (2023). Profil kesehatan Kabupaten Ponorogo tahun 2023. Ponorogo: Dinas Kesehatan.</w:t>
      </w:r>
    </w:p>
    <w:p w:rsidR="00000000" w:rsidDel="00000000" w:rsidP="00000000" w:rsidRDefault="00000000" w:rsidRPr="00000000" w14:paraId="00000070">
      <w:pPr>
        <w:spacing w:after="0" w:line="276" w:lineRule="auto"/>
        <w:ind w:left="992.1259842519685" w:hanging="992.1259842519685"/>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71">
      <w:pPr>
        <w:spacing w:after="0" w:line="276" w:lineRule="auto"/>
        <w:ind w:left="992.1259842519685"/>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Ghazi, L., V.Annabathula, R., A.Bello, N., Zhou, L., Stacey, R. B., &amp; Upadhaya, B. (2022). Hypertension Across a Woman's Life Cycle. HHS Public Access.</w:t>
      </w:r>
    </w:p>
    <w:p w:rsidR="00000000" w:rsidDel="00000000" w:rsidP="00000000" w:rsidRDefault="00000000" w:rsidRPr="00000000" w14:paraId="00000072">
      <w:pPr>
        <w:spacing w:after="0" w:line="276" w:lineRule="auto"/>
        <w:ind w:left="992.1259842519685"/>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73">
      <w:pPr>
        <w:spacing w:after="0" w:line="276" w:lineRule="auto"/>
        <w:ind w:left="992.1259842519685"/>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Hidayati, S., Nurhasanah, &amp; Rahmawati. (2024). Asuhan Keperawatan Pada Lansia Dengan Hipertensi : Studi Kasus.</w:t>
      </w:r>
    </w:p>
    <w:p w:rsidR="00000000" w:rsidDel="00000000" w:rsidP="00000000" w:rsidRDefault="00000000" w:rsidRPr="00000000" w14:paraId="00000074">
      <w:pPr>
        <w:spacing w:after="0" w:line="276" w:lineRule="auto"/>
        <w:ind w:left="0" w:firstLine="0"/>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75">
      <w:pPr>
        <w:spacing w:after="0" w:line="276" w:lineRule="auto"/>
        <w:ind w:left="992.1259842519685"/>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Kartika, M., Subakir, &amp; Mirsiyanto, E. (2021). Faktr-Faktor Risiko Yang Berhubungan Dengan Hipertensi di Wilayah Kerja Puskesmas Rawang Kota Sungai Penuh Tahun 2020. Kesmas Jambi.</w:t>
      </w:r>
    </w:p>
    <w:p w:rsidR="00000000" w:rsidDel="00000000" w:rsidP="00000000" w:rsidRDefault="00000000" w:rsidRPr="00000000" w14:paraId="00000076">
      <w:pPr>
        <w:spacing w:after="0" w:line="276" w:lineRule="auto"/>
        <w:ind w:left="992.1259842519685" w:hanging="992.1259842519685"/>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77">
      <w:pPr>
        <w:spacing w:after="0" w:line="276" w:lineRule="auto"/>
        <w:ind w:left="992.1259842519685"/>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Kusumawaty, J., Nurdinilah, S., Supriadi, D., &amp; Noviati, E. (2023). Hubungan Hipertensi Dengan Kejadian Risiko Jatuh Pada Lansia diWilayah Kerja Puskesmas Cikoneng Tahun 2023. Tasikmalaya Nursing Journal.</w:t>
      </w:r>
    </w:p>
    <w:p w:rsidR="00000000" w:rsidDel="00000000" w:rsidP="00000000" w:rsidRDefault="00000000" w:rsidRPr="00000000" w14:paraId="00000078">
      <w:pPr>
        <w:spacing w:after="0" w:line="276" w:lineRule="auto"/>
        <w:ind w:left="992.1259842519685"/>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79">
      <w:pPr>
        <w:spacing w:after="0" w:line="276" w:lineRule="auto"/>
        <w:ind w:left="992.1259842519685" w:hanging="992.1259842519685"/>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NANDA International. (2021). NANDA International nursing diagnoses: Definitions and classification 2021–2023. Thieme Medical Publishers.</w:t>
      </w:r>
    </w:p>
    <w:p w:rsidR="00000000" w:rsidDel="00000000" w:rsidP="00000000" w:rsidRDefault="00000000" w:rsidRPr="00000000" w14:paraId="0000007A">
      <w:pPr>
        <w:spacing w:after="0" w:line="276" w:lineRule="auto"/>
        <w:ind w:left="992.1259842519685" w:hanging="992.1259842519685"/>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7B">
      <w:pPr>
        <w:spacing w:after="0" w:line="276" w:lineRule="auto"/>
        <w:ind w:left="992.1259842519685" w:hanging="992.1259842519685"/>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Nursalam. (2020). Proses dan dokumentasi keperawatan: Konsep dan praktik. Jakarta: Salemba Medika.</w:t>
      </w:r>
    </w:p>
    <w:p w:rsidR="00000000" w:rsidDel="00000000" w:rsidP="00000000" w:rsidRDefault="00000000" w:rsidRPr="00000000" w14:paraId="0000007C">
      <w:pPr>
        <w:spacing w:after="0" w:line="276" w:lineRule="auto"/>
        <w:ind w:left="0" w:firstLine="0"/>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7D">
      <w:pPr>
        <w:spacing w:after="0" w:line="276" w:lineRule="auto"/>
        <w:ind w:left="992.1259842519685" w:hanging="992.1259842519685"/>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Potter, P. A., &amp; Perry, A. G. (2021). Fundamentals of nursing (10th ed.). St. Louis: Mosby Elsevier.</w:t>
      </w:r>
    </w:p>
    <w:p w:rsidR="00000000" w:rsidDel="00000000" w:rsidP="00000000" w:rsidRDefault="00000000" w:rsidRPr="00000000" w14:paraId="0000007E">
      <w:pPr>
        <w:spacing w:after="0" w:line="276" w:lineRule="auto"/>
        <w:ind w:left="992.1259842519685" w:hanging="992.1259842519685"/>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7F">
      <w:pPr>
        <w:spacing w:after="0" w:line="276" w:lineRule="auto"/>
        <w:ind w:left="992.1259842519685"/>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Sari, M., Sari, N. P., &amp; Sulastri, W. (2024). Pengaruh Tandem Walking Exercise Terhadap Penurunan Resiko Jatuh Pada Lansia di Panti Tresna Werdha Pagar Dewa Provinsi Bengkulu. Riset Media Keperawatan.</w:t>
      </w:r>
    </w:p>
    <w:p w:rsidR="00000000" w:rsidDel="00000000" w:rsidP="00000000" w:rsidRDefault="00000000" w:rsidRPr="00000000" w14:paraId="00000080">
      <w:pPr>
        <w:spacing w:after="0" w:line="276" w:lineRule="auto"/>
        <w:ind w:left="992.1259842519685" w:hanging="992.1259842519685"/>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81">
      <w:pPr>
        <w:spacing w:after="0" w:line="276" w:lineRule="auto"/>
        <w:ind w:left="992.1259842519685" w:hanging="992.1259842519685"/>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Smeltzer, S. C., Bare, B. G., Hinkle, J. L., &amp; Cheever, K. H. (2020). Brunner &amp; Suddarth’s textbook of medical-surgical nursing (15th ed.). Philadelphia: Wolters Kluwer.</w:t>
      </w:r>
    </w:p>
    <w:p w:rsidR="00000000" w:rsidDel="00000000" w:rsidP="00000000" w:rsidRDefault="00000000" w:rsidRPr="00000000" w14:paraId="00000082">
      <w:pPr>
        <w:spacing w:after="0" w:line="276" w:lineRule="auto"/>
        <w:ind w:left="992.1259842519685" w:hanging="992.1259842519685"/>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83">
      <w:pPr>
        <w:spacing w:after="0" w:line="276" w:lineRule="auto"/>
        <w:ind w:left="992.1259842519685" w:hanging="992.1259842519685"/>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World Health Organization. (2023). Hypertension. </w:t>
      </w:r>
      <w:hyperlink r:id="rId12">
        <w:r w:rsidDel="00000000" w:rsidR="00000000" w:rsidRPr="00000000">
          <w:rPr>
            <w:rFonts w:ascii="Cambria" w:cs="Cambria" w:eastAsia="Cambria" w:hAnsi="Cambria"/>
            <w:color w:val="1155cc"/>
            <w:sz w:val="24"/>
            <w:szCs w:val="24"/>
            <w:u w:val="single"/>
            <w:rtl w:val="0"/>
          </w:rPr>
          <w:t xml:space="preserve">https://www.who.int/news-room/fact-sheets/detail/hypertension</w:t>
        </w:r>
      </w:hyperlink>
      <w:r w:rsidDel="00000000" w:rsidR="00000000" w:rsidRPr="00000000">
        <w:rPr>
          <w:rFonts w:ascii="Cambria" w:cs="Cambria" w:eastAsia="Cambria" w:hAnsi="Cambria"/>
          <w:sz w:val="24"/>
          <w:szCs w:val="24"/>
          <w:rtl w:val="0"/>
        </w:rPr>
        <w:t xml:space="preserve"> </w:t>
      </w:r>
    </w:p>
    <w:p w:rsidR="00000000" w:rsidDel="00000000" w:rsidP="00000000" w:rsidRDefault="00000000" w:rsidRPr="00000000" w14:paraId="00000084">
      <w:pPr>
        <w:spacing w:after="0" w:line="240" w:lineRule="auto"/>
        <w:ind w:left="709" w:hanging="709"/>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85">
      <w:pPr>
        <w:pStyle w:val="Heading1"/>
        <w:rPr>
          <w:rFonts w:ascii="Cambria" w:cs="Cambria" w:eastAsia="Cambria" w:hAnsi="Cambria"/>
        </w:rPr>
      </w:pPr>
      <w:r w:rsidDel="00000000" w:rsidR="00000000" w:rsidRPr="00000000">
        <w:rPr>
          <w:rtl w:val="0"/>
        </w:rPr>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both"/>
        <w:rPr>
          <w:rFonts w:ascii="Cambria" w:cs="Cambria" w:eastAsia="Cambria" w:hAnsi="Cambria"/>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7">
      <w:pPr>
        <w:rPr>
          <w:rFonts w:ascii="Cambria" w:cs="Cambria" w:eastAsia="Cambria" w:hAnsi="Cambria"/>
        </w:rPr>
      </w:pPr>
      <w:r w:rsidDel="00000000" w:rsidR="00000000" w:rsidRPr="00000000">
        <w:rPr>
          <w:rtl w:val="0"/>
        </w:rPr>
      </w:r>
    </w:p>
    <w:sectPr>
      <w:type w:val="nextPage"/>
      <w:pgSz w:h="16838" w:w="11906" w:orient="portrait"/>
      <w:pgMar w:bottom="1701" w:top="1701" w:left="1701" w:right="1701" w:header="709" w:footer="709"/>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ambr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200"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spacing w:after="0" w:before="240" w:line="259" w:lineRule="auto"/>
    </w:pPr>
    <w:rPr>
      <w:rFonts w:ascii="Calibri" w:cs="Calibri" w:eastAsia="Calibri" w:hAnsi="Calibri"/>
      <w:color w:val="2f5496"/>
      <w:sz w:val="32"/>
      <w:szCs w:val="32"/>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yperlink">
    <w:name w:val="Hyperlink"/>
    <w:basedOn w:val="DefaultParagraphFont"/>
    <w:uiPriority w:val="99"/>
    <w:unhideWhenUsed w:val="1"/>
    <w:rsid w:val="00061062"/>
    <w:rPr>
      <w:color w:val="0563c1" w:themeColor="hyperlink"/>
      <w:u w:val="single"/>
    </w:rPr>
  </w:style>
  <w:style w:type="character" w:styleId="selectable-text1" w:customStyle="1">
    <w:name w:val="selectable-text1"/>
    <w:basedOn w:val="DefaultParagraphFont"/>
    <w:rsid w:val="00061062"/>
    <w:rPr>
      <w:rFonts w:cs="Times New Roman"/>
    </w:rPr>
  </w:style>
  <w:style w:type="character" w:styleId="UnresolvedMention">
    <w:name w:val="Unresolved Mention"/>
    <w:basedOn w:val="DefaultParagraphFont"/>
    <w:uiPriority w:val="99"/>
    <w:semiHidden w:val="1"/>
    <w:unhideWhenUsed w:val="1"/>
    <w:rsid w:val="000B53D0"/>
    <w:rPr>
      <w:color w:val="605e5c"/>
      <w:shd w:color="auto" w:fill="e1dfdd" w:val="clear"/>
    </w:rPr>
  </w:style>
  <w:style w:type="paragraph" w:styleId="Header">
    <w:name w:val="header"/>
    <w:basedOn w:val="Normal"/>
    <w:link w:val="HeaderChar"/>
    <w:uiPriority w:val="99"/>
    <w:unhideWhenUsed w:val="1"/>
    <w:rsid w:val="00A2371C"/>
    <w:pPr>
      <w:tabs>
        <w:tab w:val="center" w:pos="4513"/>
        <w:tab w:val="right" w:pos="9026"/>
      </w:tabs>
      <w:spacing w:after="0" w:line="240" w:lineRule="auto"/>
    </w:pPr>
  </w:style>
  <w:style w:type="character" w:styleId="HeaderChar" w:customStyle="1">
    <w:name w:val="Header Char"/>
    <w:basedOn w:val="DefaultParagraphFont"/>
    <w:link w:val="Header"/>
    <w:uiPriority w:val="99"/>
    <w:rsid w:val="00A2371C"/>
    <w:rPr>
      <w:rFonts w:ascii="Calibri" w:cs="Calibri" w:eastAsia="Calibri" w:hAnsi="Calibri"/>
      <w:lang w:val="en-US"/>
    </w:rPr>
  </w:style>
  <w:style w:type="paragraph" w:styleId="Footer">
    <w:name w:val="footer"/>
    <w:basedOn w:val="Normal"/>
    <w:link w:val="FooterChar"/>
    <w:uiPriority w:val="99"/>
    <w:unhideWhenUsed w:val="1"/>
    <w:rsid w:val="00A2371C"/>
    <w:pPr>
      <w:tabs>
        <w:tab w:val="center" w:pos="4513"/>
        <w:tab w:val="right" w:pos="9026"/>
      </w:tabs>
      <w:spacing w:after="0" w:line="240" w:lineRule="auto"/>
    </w:pPr>
  </w:style>
  <w:style w:type="character" w:styleId="FooterChar" w:customStyle="1">
    <w:name w:val="Footer Char"/>
    <w:basedOn w:val="DefaultParagraphFont"/>
    <w:link w:val="Footer"/>
    <w:uiPriority w:val="99"/>
    <w:rsid w:val="00A2371C"/>
    <w:rPr>
      <w:rFonts w:ascii="Calibri" w:cs="Calibri" w:eastAsia="Calibri" w:hAnsi="Calibri"/>
      <w:lang w:val="en-US"/>
    </w:rPr>
  </w:style>
  <w:style w:type="paragraph" w:styleId="Caption">
    <w:name w:val="caption"/>
    <w:basedOn w:val="Normal"/>
    <w:next w:val="Normal"/>
    <w:uiPriority w:val="35"/>
    <w:unhideWhenUsed w:val="1"/>
    <w:qFormat w:val="1"/>
    <w:rsid w:val="00A2371C"/>
    <w:pPr>
      <w:spacing w:line="240" w:lineRule="auto"/>
    </w:pPr>
    <w:rPr>
      <w:i w:val="1"/>
      <w:iCs w:val="1"/>
      <w:color w:val="44546a" w:themeColor="text2"/>
      <w:sz w:val="18"/>
      <w:szCs w:val="18"/>
    </w:rPr>
  </w:style>
  <w:style w:type="paragraph" w:styleId="ListParagraph">
    <w:name w:val="List Paragraph"/>
    <w:aliases w:val="Body of text,List Paragraph1,Paragraph,UGEX'Z,Heading 1 Char1"/>
    <w:basedOn w:val="Normal"/>
    <w:link w:val="ListParagraphChar"/>
    <w:uiPriority w:val="34"/>
    <w:qFormat w:val="1"/>
    <w:rsid w:val="00756B2B"/>
    <w:pPr>
      <w:ind w:left="720"/>
      <w:contextualSpacing w:val="1"/>
    </w:pPr>
  </w:style>
  <w:style w:type="character" w:styleId="Heading1Char" w:customStyle="1">
    <w:name w:val="Heading 1 Char"/>
    <w:basedOn w:val="DefaultParagraphFont"/>
    <w:link w:val="Heading1"/>
    <w:uiPriority w:val="9"/>
    <w:rsid w:val="005304E2"/>
    <w:rPr>
      <w:rFonts w:asciiTheme="majorHAnsi" w:cstheme="majorBidi" w:eastAsiaTheme="majorEastAsia" w:hAnsiTheme="majorHAnsi"/>
      <w:color w:val="2f5496" w:themeColor="accent1" w:themeShade="0000BF"/>
      <w:sz w:val="32"/>
      <w:szCs w:val="32"/>
      <w:lang w:val="en-US"/>
    </w:rPr>
  </w:style>
  <w:style w:type="paragraph" w:styleId="Bibliography">
    <w:name w:val="Bibliography"/>
    <w:basedOn w:val="Normal"/>
    <w:next w:val="Normal"/>
    <w:uiPriority w:val="37"/>
    <w:unhideWhenUsed w:val="1"/>
    <w:rsid w:val="005304E2"/>
  </w:style>
  <w:style w:type="character" w:styleId="ListParagraphChar" w:customStyle="1">
    <w:name w:val="List Paragraph Char"/>
    <w:aliases w:val="Body of text Char,List Paragraph1 Char,Paragraph Char,UGEX'Z Char,Heading 1 Char1 Char"/>
    <w:link w:val="ListParagraph"/>
    <w:uiPriority w:val="34"/>
    <w:qFormat w:val="1"/>
    <w:locked w:val="1"/>
    <w:rsid w:val="00865877"/>
    <w:rPr>
      <w:rFonts w:ascii="Calibri" w:cs="Calibri" w:eastAsia="Calibri" w:hAnsi="Calibri"/>
      <w:lang w:val="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image" Target="media/image3.png"/><Relationship Id="rId10" Type="http://schemas.openxmlformats.org/officeDocument/2006/relationships/image" Target="media/image2.png"/><Relationship Id="rId12" Type="http://schemas.openxmlformats.org/officeDocument/2006/relationships/hyperlink" Target="https://www.who.int/news-room/fact-sheets/detail/hypertension" TargetMode="External"/><Relationship Id="rId9" Type="http://schemas.openxmlformats.org/officeDocument/2006/relationships/image" Target="media/image1.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esanurrahmah1@gmail.com"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vjTHnLqe+Ejsn+zHjjeyomq5ORQ==">CgMxLjA4AHIhMTFPcmRQS0ZMNFh1ZnRpT192djFqaS1zVEltOHd2THZw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2025-08-02T14:01:00Z</dcterms:created>
  <dc:creator>mardana nur</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http://csl.mendeley.com/styles/786667701/apa-2barkah</vt:lpwstr>
  </property>
  <property fmtid="{D5CDD505-2E9C-101B-9397-08002B2CF9AE}" pid="9" name="Mendeley Recent Style Name 3_1">
    <vt:lpwstr>American Psychological Association 7th edition - Barkah  keluarga besar</vt:lpwstr>
  </property>
  <property fmtid="{D5CDD505-2E9C-101B-9397-08002B2CF9AE}" pid="10" name="Mendeley Recent Style Id 4_1">
    <vt:lpwstr>http://www.zotero.org/styles/american-sociological-association</vt:lpwstr>
  </property>
  <property fmtid="{D5CDD505-2E9C-101B-9397-08002B2CF9AE}" pid="11" name="Mendeley Recent Style Name 4_1">
    <vt:lpwstr>American Sociological Association 6th/7th edition</vt:lpwstr>
  </property>
  <property fmtid="{D5CDD505-2E9C-101B-9397-08002B2CF9AE}" pid="12" name="Mendeley Recent Style Id 5_1">
    <vt:lpwstr>http://www.zotero.org/styles/chicago-author-date</vt:lpwstr>
  </property>
  <property fmtid="{D5CDD505-2E9C-101B-9397-08002B2CF9AE}" pid="13" name="Mendeley Recent Style Name 5_1">
    <vt:lpwstr>Chicago Manual of Style 17th edition (author-date)</vt:lpwstr>
  </property>
  <property fmtid="{D5CDD505-2E9C-101B-9397-08002B2CF9AE}" pid="14" name="Mendeley Recent Style Id 6_1">
    <vt:lpwstr>http://www.zotero.org/styles/harvard-cite-them-right</vt:lpwstr>
  </property>
  <property fmtid="{D5CDD505-2E9C-101B-9397-08002B2CF9AE}" pid="15" name="Mendeley Recent Style Name 6_1">
    <vt:lpwstr>Cite Them Right 12th edition - Harvard</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4th edition (note with bibliography)</vt:lpwstr>
  </property>
  <property fmtid="{D5CDD505-2E9C-101B-9397-08002B2CF9AE}" pid="20" name="Mendeley Recent Style Id 9_1">
    <vt:lpwstr>http://www.zotero.org/styles/modern-language-association</vt:lpwstr>
  </property>
  <property fmtid="{D5CDD505-2E9C-101B-9397-08002B2CF9AE}" pid="21" name="Mendeley Recent Style Name 9_1">
    <vt:lpwstr>Modern Language Association 9th edition</vt:lpwstr>
  </property>
  <property fmtid="{D5CDD505-2E9C-101B-9397-08002B2CF9AE}" pid="22" name="Mendeley Document_1">
    <vt:lpwstr>True</vt:lpwstr>
  </property>
  <property fmtid="{D5CDD505-2E9C-101B-9397-08002B2CF9AE}" pid="23" name="Mendeley Unique User Id_1">
    <vt:lpwstr>2a0d61f8-0675-3bb3-88f2-a23a01d47d7b</vt:lpwstr>
  </property>
  <property fmtid="{D5CDD505-2E9C-101B-9397-08002B2CF9AE}" pid="24" name="Mendeley Citation Style_1">
    <vt:lpwstr>http://csl.mendeley.com/styles/786667701/apa-2barkah</vt:lpwstr>
  </property>
</Properties>
</file>