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FEE985" w14:textId="77777777" w:rsidR="00A52D38" w:rsidRPr="008815F7" w:rsidRDefault="00A52D38" w:rsidP="00A52D38">
      <w:pPr>
        <w:widowControl w:val="0"/>
        <w:pBdr>
          <w:top w:val="nil"/>
          <w:left w:val="nil"/>
          <w:bottom w:val="nil"/>
          <w:right w:val="nil"/>
          <w:between w:val="nil"/>
        </w:pBdr>
        <w:tabs>
          <w:tab w:val="left" w:pos="4693"/>
        </w:tabs>
        <w:spacing w:after="0" w:line="276" w:lineRule="auto"/>
        <w:rPr>
          <w:rFonts w:ascii="Cambria" w:eastAsia="Arial" w:hAnsi="Cambria" w:cs="Arial"/>
          <w:i/>
          <w:color w:val="000000"/>
          <w:sz w:val="20"/>
          <w:szCs w:val="20"/>
        </w:rPr>
      </w:pPr>
    </w:p>
    <w:tbl>
      <w:tblPr>
        <w:tblW w:w="8550" w:type="dxa"/>
        <w:tblInd w:w="-275"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5675"/>
        <w:gridCol w:w="263"/>
        <w:gridCol w:w="2612"/>
      </w:tblGrid>
      <w:tr w:rsidR="00A52D38" w:rsidRPr="008815F7" w14:paraId="091FCED3" w14:textId="77777777" w:rsidTr="00601D49">
        <w:tc>
          <w:tcPr>
            <w:tcW w:w="8550" w:type="dxa"/>
            <w:gridSpan w:val="3"/>
          </w:tcPr>
          <w:p w14:paraId="18517C72" w14:textId="77777777" w:rsidR="00A52D38" w:rsidRPr="00F14736" w:rsidRDefault="001E34AD" w:rsidP="00F14736">
            <w:pPr>
              <w:widowControl w:val="0"/>
              <w:autoSpaceDE w:val="0"/>
              <w:autoSpaceDN w:val="0"/>
              <w:adjustRightInd w:val="0"/>
              <w:spacing w:after="240" w:line="240" w:lineRule="auto"/>
              <w:jc w:val="both"/>
              <w:rPr>
                <w:rFonts w:ascii="Cambria" w:hAnsi="Cambria" w:cs="Times"/>
                <w:b/>
                <w:i/>
                <w:color w:val="000000"/>
              </w:rPr>
            </w:pPr>
            <w:bookmarkStart w:id="0" w:name="_heading=h.3m5uwblv42s4" w:colFirst="0" w:colLast="0"/>
            <w:bookmarkEnd w:id="0"/>
            <w:r w:rsidRPr="00F14736">
              <w:rPr>
                <w:rFonts w:ascii="Cambria" w:hAnsi="Cambria" w:cs="Times"/>
                <w:b/>
                <w:i/>
                <w:color w:val="000000"/>
              </w:rPr>
              <w:t>KNOWLEDGE DEFICIT OF PREVENTION OF TRANSMISSION IN TUBERCULOSIS PATIENTS IN THE WORKING AREA OF THE BABADAN PUBLIC HEALTH CENTER, PONOROGO REGENCY</w:t>
            </w:r>
          </w:p>
        </w:tc>
      </w:tr>
      <w:tr w:rsidR="00A52D38" w:rsidRPr="008815F7" w14:paraId="5EC850CF" w14:textId="77777777" w:rsidTr="00601D49">
        <w:trPr>
          <w:trHeight w:val="1029"/>
        </w:trPr>
        <w:tc>
          <w:tcPr>
            <w:tcW w:w="8550" w:type="dxa"/>
            <w:gridSpan w:val="3"/>
          </w:tcPr>
          <w:p w14:paraId="244E2AFA" w14:textId="77777777" w:rsidR="00A52D38" w:rsidRPr="008815F7" w:rsidRDefault="00A52D38" w:rsidP="00A52D38">
            <w:pPr>
              <w:spacing w:after="0" w:line="240" w:lineRule="auto"/>
              <w:rPr>
                <w:rFonts w:ascii="Cambria" w:eastAsia="Cambria" w:hAnsi="Cambria" w:cs="Cambria"/>
                <w:sz w:val="20"/>
                <w:szCs w:val="20"/>
                <w:vertAlign w:val="superscript"/>
              </w:rPr>
            </w:pPr>
            <w:r w:rsidRPr="008815F7">
              <w:rPr>
                <w:rFonts w:ascii="Cambria" w:eastAsia="Cambria" w:hAnsi="Cambria" w:cs="Cambria"/>
                <w:sz w:val="20"/>
                <w:szCs w:val="20"/>
              </w:rPr>
              <w:t>Vannela Salsabella</w:t>
            </w:r>
            <w:r w:rsidRPr="008815F7">
              <w:rPr>
                <w:rFonts w:ascii="Cambria" w:eastAsia="Cambria" w:hAnsi="Cambria" w:cs="Cambria"/>
                <w:sz w:val="20"/>
                <w:szCs w:val="20"/>
                <w:vertAlign w:val="superscript"/>
              </w:rPr>
              <w:t>1*</w:t>
            </w:r>
            <w:r w:rsidRPr="008815F7">
              <w:rPr>
                <w:rFonts w:ascii="Cambria" w:eastAsia="Cambria" w:hAnsi="Cambria" w:cs="Cambria"/>
                <w:sz w:val="20"/>
                <w:szCs w:val="20"/>
              </w:rPr>
              <w:t>, Endang Purwaningsih</w:t>
            </w:r>
            <w:r w:rsidRPr="008815F7">
              <w:rPr>
                <w:rFonts w:ascii="Cambria" w:eastAsia="Cambria" w:hAnsi="Cambria" w:cs="Cambria"/>
                <w:sz w:val="20"/>
                <w:szCs w:val="20"/>
                <w:vertAlign w:val="superscript"/>
              </w:rPr>
              <w:t>2</w:t>
            </w:r>
            <w:r w:rsidRPr="008815F7">
              <w:rPr>
                <w:rFonts w:ascii="Cambria" w:eastAsia="Cambria" w:hAnsi="Cambria" w:cs="Cambria"/>
                <w:sz w:val="20"/>
                <w:szCs w:val="20"/>
              </w:rPr>
              <w:t>, Gandes Widya Hendrawati</w:t>
            </w:r>
            <w:r w:rsidRPr="008815F7">
              <w:rPr>
                <w:rFonts w:ascii="Cambria" w:eastAsia="Cambria" w:hAnsi="Cambria" w:cs="Cambria"/>
                <w:sz w:val="20"/>
                <w:szCs w:val="20"/>
                <w:vertAlign w:val="superscript"/>
              </w:rPr>
              <w:t>3</w:t>
            </w:r>
          </w:p>
          <w:p w14:paraId="65D386BE" w14:textId="77777777" w:rsidR="00A52D38" w:rsidRPr="008815F7" w:rsidRDefault="00A52D38" w:rsidP="00A52D38">
            <w:pPr>
              <w:spacing w:after="0" w:line="240" w:lineRule="auto"/>
              <w:rPr>
                <w:rFonts w:ascii="Cambria" w:eastAsia="Cambria" w:hAnsi="Cambria" w:cs="Cambria"/>
                <w:sz w:val="20"/>
                <w:szCs w:val="20"/>
              </w:rPr>
            </w:pPr>
            <w:r w:rsidRPr="008815F7">
              <w:rPr>
                <w:rFonts w:ascii="Cambria" w:eastAsia="Cambria" w:hAnsi="Cambria" w:cs="Cambria"/>
                <w:sz w:val="20"/>
                <w:szCs w:val="20"/>
              </w:rPr>
              <w:t>Program studi Keperawatan, Poltekkes Kemenkes Malang, Indonesia</w:t>
            </w:r>
          </w:p>
          <w:p w14:paraId="7EE523A0" w14:textId="77777777" w:rsidR="00A52D38" w:rsidRPr="008815F7" w:rsidRDefault="00A52D38" w:rsidP="00A52D38">
            <w:pPr>
              <w:spacing w:after="0" w:line="240" w:lineRule="auto"/>
              <w:rPr>
                <w:rFonts w:ascii="Cambria" w:eastAsia="Cambria" w:hAnsi="Cambria" w:cs="Cambria"/>
                <w:sz w:val="20"/>
                <w:szCs w:val="20"/>
              </w:rPr>
            </w:pPr>
            <w:r w:rsidRPr="008815F7">
              <w:rPr>
                <w:rFonts w:ascii="Cambria" w:eastAsia="Cambria" w:hAnsi="Cambria" w:cs="Cambria"/>
                <w:sz w:val="20"/>
                <w:szCs w:val="20"/>
              </w:rPr>
              <w:t xml:space="preserve">e-mail: </w:t>
            </w:r>
            <w:r w:rsidRPr="008815F7">
              <w:rPr>
                <w:rFonts w:ascii="Cambria" w:eastAsia="Cambria" w:hAnsi="Cambria" w:cs="Cambria"/>
                <w:color w:val="0563C1"/>
                <w:sz w:val="20"/>
                <w:szCs w:val="20"/>
                <w:u w:val="single"/>
              </w:rPr>
              <w:t>vannelasalsa@gmail.com</w:t>
            </w:r>
          </w:p>
          <w:p w14:paraId="3794B3F3" w14:textId="77777777" w:rsidR="00A52D38" w:rsidRPr="008815F7" w:rsidRDefault="00A52D38" w:rsidP="00601D49">
            <w:pPr>
              <w:rPr>
                <w:rFonts w:ascii="Cambria" w:eastAsia="Cambria" w:hAnsi="Cambria" w:cs="Cambria"/>
                <w:b/>
                <w:sz w:val="20"/>
                <w:szCs w:val="20"/>
              </w:rPr>
            </w:pPr>
          </w:p>
        </w:tc>
      </w:tr>
      <w:tr w:rsidR="00A52D38" w:rsidRPr="008815F7" w14:paraId="5292A43C" w14:textId="77777777" w:rsidTr="00601D49">
        <w:tc>
          <w:tcPr>
            <w:tcW w:w="5675" w:type="dxa"/>
          </w:tcPr>
          <w:p w14:paraId="45D105BE" w14:textId="77777777" w:rsidR="00A52D38" w:rsidRPr="008815F7" w:rsidRDefault="00A52D38" w:rsidP="00601D49">
            <w:pPr>
              <w:rPr>
                <w:rFonts w:ascii="Cambria" w:eastAsia="Cambria" w:hAnsi="Cambria" w:cs="Cambria"/>
                <w:b/>
                <w:i/>
                <w:sz w:val="20"/>
                <w:szCs w:val="20"/>
              </w:rPr>
            </w:pPr>
            <w:r w:rsidRPr="008815F7">
              <w:rPr>
                <w:rFonts w:ascii="Cambria" w:eastAsia="Cambria" w:hAnsi="Cambria" w:cs="Cambria"/>
                <w:b/>
                <w:i/>
                <w:sz w:val="20"/>
                <w:szCs w:val="20"/>
              </w:rPr>
              <w:t>ABSTRACT</w:t>
            </w:r>
          </w:p>
        </w:tc>
        <w:tc>
          <w:tcPr>
            <w:tcW w:w="263" w:type="dxa"/>
          </w:tcPr>
          <w:p w14:paraId="7ED61D1E" w14:textId="77777777" w:rsidR="00A52D38" w:rsidRPr="008815F7" w:rsidRDefault="00A52D38" w:rsidP="00601D49">
            <w:pPr>
              <w:rPr>
                <w:rFonts w:ascii="Cambria" w:eastAsia="Cambria" w:hAnsi="Cambria" w:cs="Cambria"/>
                <w:b/>
                <w:sz w:val="20"/>
                <w:szCs w:val="20"/>
              </w:rPr>
            </w:pPr>
          </w:p>
        </w:tc>
        <w:tc>
          <w:tcPr>
            <w:tcW w:w="2612" w:type="dxa"/>
          </w:tcPr>
          <w:p w14:paraId="7727F298" w14:textId="4A9E8303" w:rsidR="00A52D38" w:rsidRPr="008815F7" w:rsidRDefault="00E403A7" w:rsidP="00601D49">
            <w:pPr>
              <w:rPr>
                <w:rFonts w:ascii="Cambria" w:eastAsia="Cambria" w:hAnsi="Cambria" w:cs="Cambria"/>
                <w:b/>
                <w:sz w:val="20"/>
                <w:szCs w:val="20"/>
              </w:rPr>
            </w:pPr>
            <w:r>
              <w:rPr>
                <w:rFonts w:ascii="Cambria" w:eastAsia="Cambria" w:hAnsi="Cambria" w:cs="Cambria"/>
                <w:b/>
                <w:sz w:val="20"/>
                <w:szCs w:val="20"/>
              </w:rPr>
              <w:t>ARTICLE I</w:t>
            </w:r>
            <w:r w:rsidR="00A52D38" w:rsidRPr="008815F7">
              <w:rPr>
                <w:rFonts w:ascii="Cambria" w:eastAsia="Cambria" w:hAnsi="Cambria" w:cs="Cambria"/>
                <w:b/>
                <w:sz w:val="20"/>
                <w:szCs w:val="20"/>
              </w:rPr>
              <w:t>NFO</w:t>
            </w:r>
          </w:p>
        </w:tc>
      </w:tr>
      <w:tr w:rsidR="00A52D38" w:rsidRPr="008815F7" w14:paraId="46FB6889" w14:textId="77777777" w:rsidTr="00601D49">
        <w:trPr>
          <w:trHeight w:val="6110"/>
        </w:trPr>
        <w:tc>
          <w:tcPr>
            <w:tcW w:w="5675" w:type="dxa"/>
          </w:tcPr>
          <w:p w14:paraId="5EB364BE" w14:textId="77777777" w:rsidR="00A52D38" w:rsidRPr="008815F7" w:rsidRDefault="00A52D38" w:rsidP="00601D49">
            <w:pPr>
              <w:widowControl w:val="0"/>
              <w:autoSpaceDE w:val="0"/>
              <w:autoSpaceDN w:val="0"/>
              <w:adjustRightInd w:val="0"/>
              <w:spacing w:after="240"/>
              <w:jc w:val="both"/>
              <w:rPr>
                <w:rFonts w:ascii="Cambria" w:hAnsi="Cambria" w:cs="Times"/>
                <w:color w:val="000000"/>
                <w:sz w:val="20"/>
                <w:szCs w:val="20"/>
                <w:lang w:val="id-ID"/>
              </w:rPr>
            </w:pPr>
            <w:r w:rsidRPr="008815F7">
              <w:rPr>
                <w:rFonts w:ascii="Cambria" w:hAnsi="Cambria" w:cs="Times"/>
                <w:i/>
                <w:iCs/>
                <w:color w:val="000000"/>
                <w:sz w:val="20"/>
                <w:szCs w:val="20"/>
                <w:lang w:val="id-ID"/>
              </w:rPr>
              <w:t xml:space="preserve">Pulmonary tuberculosis is an infectious disease caused by infection with the bacterium Mycobacterium tuberculosis. The cause of transmission in patients with Pulmonary TB is low knowledge due to lack of information. The purpose of the study was to provide nursing care to pulmonary TB clients with a deficit in knowledge of transmission prevention in the Babadan Ponorogo Health Center Working Area. The research method applied was descriptive in the form of a case study involving one participant. Data collection techniques through interviews and TB transmission prevention knowledge questionnaires. The results of the assessment were obtained by the client having a low level of knowledge, the client asked about tuberculosis, especially in preventing transmission. An enforced nursing diagnosis is a knowledge deficit. Intervention with health deuteronomy and disease process education was implemented for 5 days with the lecture method, through video media and leaflets. The outcome criteria set are the level of knowledge increased with the indicator that the client is able to answer the TB transmission prevention knowledge questionnaire and achieve a good level of knowledge, is able to re-explain the material presented, and is able to apply the material in his life. After being given implementation for 5 days, the results of participants' knowledge that initially were in the category of lack of knowledge (46%) became the category of good knowledge (86%). Success factors in providing education can be in the form of family support by motivating patients to always regularly take medication and control when the medication runs out, supervising patients to always maintain behaviors that are at risk of transmission. </w:t>
            </w:r>
          </w:p>
        </w:tc>
        <w:tc>
          <w:tcPr>
            <w:tcW w:w="263" w:type="dxa"/>
          </w:tcPr>
          <w:p w14:paraId="232CA9C9" w14:textId="77777777" w:rsidR="00A52D38" w:rsidRPr="008815F7" w:rsidRDefault="00A52D38" w:rsidP="00601D49">
            <w:pPr>
              <w:rPr>
                <w:rFonts w:ascii="Cambria" w:eastAsia="Cambria" w:hAnsi="Cambria" w:cs="Cambria"/>
                <w:b/>
                <w:sz w:val="20"/>
                <w:szCs w:val="20"/>
              </w:rPr>
            </w:pPr>
          </w:p>
        </w:tc>
        <w:tc>
          <w:tcPr>
            <w:tcW w:w="2612" w:type="dxa"/>
          </w:tcPr>
          <w:p w14:paraId="4706ECF4" w14:textId="77777777" w:rsidR="00A52D38" w:rsidRPr="008815F7" w:rsidRDefault="00A52D38" w:rsidP="00601D49">
            <w:pPr>
              <w:widowControl w:val="0"/>
              <w:autoSpaceDE w:val="0"/>
              <w:autoSpaceDN w:val="0"/>
              <w:adjustRightInd w:val="0"/>
              <w:spacing w:after="240" w:line="240" w:lineRule="auto"/>
              <w:rPr>
                <w:rFonts w:ascii="Cambria" w:hAnsi="Cambria" w:cs="Times"/>
                <w:color w:val="000000"/>
                <w:sz w:val="20"/>
                <w:szCs w:val="20"/>
                <w:lang w:val="id-ID"/>
              </w:rPr>
            </w:pPr>
            <w:r w:rsidRPr="008815F7">
              <w:rPr>
                <w:rFonts w:ascii="Cambria" w:hAnsi="Cambria" w:cs="Times"/>
                <w:b/>
                <w:bCs/>
                <w:i/>
                <w:iCs/>
                <w:color w:val="000000"/>
                <w:sz w:val="20"/>
                <w:szCs w:val="20"/>
                <w:lang w:val="id-ID"/>
              </w:rPr>
              <w:t xml:space="preserve">Keywords: </w:t>
            </w:r>
            <w:r w:rsidRPr="008815F7">
              <w:rPr>
                <w:rFonts w:ascii="Cambria" w:hAnsi="Cambria" w:cs="Times"/>
                <w:i/>
                <w:iCs/>
                <w:color w:val="000000"/>
                <w:sz w:val="20"/>
                <w:szCs w:val="20"/>
                <w:lang w:val="id-ID"/>
              </w:rPr>
              <w:t xml:space="preserve">Knowledge deficit, Pulmonary tuberculosis, Health education </w:t>
            </w:r>
          </w:p>
          <w:p w14:paraId="6FBD29D9" w14:textId="77777777" w:rsidR="00A52D38" w:rsidRPr="008815F7" w:rsidRDefault="00A52D38" w:rsidP="00601D49">
            <w:pPr>
              <w:jc w:val="both"/>
              <w:rPr>
                <w:rFonts w:ascii="Cambria" w:eastAsia="Cambria" w:hAnsi="Cambria" w:cs="Cambria"/>
                <w:b/>
                <w:sz w:val="20"/>
                <w:szCs w:val="20"/>
                <w:lang w:val="id-ID"/>
              </w:rPr>
            </w:pPr>
          </w:p>
        </w:tc>
      </w:tr>
      <w:tr w:rsidR="00A52D38" w:rsidRPr="008815F7" w14:paraId="5ABD0CFF" w14:textId="77777777" w:rsidTr="00601D49">
        <w:tc>
          <w:tcPr>
            <w:tcW w:w="8550" w:type="dxa"/>
            <w:gridSpan w:val="3"/>
          </w:tcPr>
          <w:p w14:paraId="35E62F9B" w14:textId="77777777" w:rsidR="00A52D38" w:rsidRPr="00A52D38" w:rsidRDefault="00A52D38" w:rsidP="00601D49">
            <w:pPr>
              <w:rPr>
                <w:rFonts w:ascii="Cambria" w:hAnsi="Cambria" w:cs="Times"/>
                <w:b/>
                <w:bCs/>
                <w:color w:val="000000"/>
                <w:sz w:val="20"/>
                <w:szCs w:val="20"/>
              </w:rPr>
            </w:pPr>
            <w:r w:rsidRPr="008815F7">
              <w:rPr>
                <w:rFonts w:ascii="Cambria" w:hAnsi="Cambria" w:cs="Times"/>
                <w:b/>
                <w:bCs/>
                <w:color w:val="000000"/>
                <w:sz w:val="20"/>
                <w:szCs w:val="20"/>
              </w:rPr>
              <w:t xml:space="preserve">Defisit Pengetahuan Pencegahan Penularan Pada Pasien Tuberculosis  </w:t>
            </w:r>
            <w:r w:rsidR="001E34AD">
              <w:rPr>
                <w:rFonts w:ascii="Cambria" w:hAnsi="Cambria" w:cs="Times"/>
                <w:b/>
                <w:bCs/>
                <w:color w:val="000000"/>
                <w:sz w:val="20"/>
                <w:szCs w:val="20"/>
              </w:rPr>
              <w:t>Di Wilayah Kerja Puskesmas Babadan Ponorogo</w:t>
            </w:r>
          </w:p>
        </w:tc>
      </w:tr>
      <w:tr w:rsidR="00A52D38" w:rsidRPr="008815F7" w14:paraId="4DFBF2F1" w14:textId="77777777" w:rsidTr="00601D49">
        <w:tc>
          <w:tcPr>
            <w:tcW w:w="5675" w:type="dxa"/>
          </w:tcPr>
          <w:p w14:paraId="21A87B9D" w14:textId="77777777" w:rsidR="00A52D38" w:rsidRPr="008815F7" w:rsidRDefault="00A52D38" w:rsidP="00601D49">
            <w:pPr>
              <w:rPr>
                <w:rFonts w:ascii="Cambria" w:eastAsia="Cambria" w:hAnsi="Cambria" w:cs="Cambria"/>
                <w:b/>
                <w:sz w:val="20"/>
                <w:szCs w:val="20"/>
              </w:rPr>
            </w:pPr>
            <w:r w:rsidRPr="008815F7">
              <w:rPr>
                <w:rFonts w:ascii="Cambria" w:eastAsia="Cambria" w:hAnsi="Cambria" w:cs="Cambria"/>
                <w:b/>
                <w:sz w:val="20"/>
                <w:szCs w:val="20"/>
              </w:rPr>
              <w:t>ABSTRAK</w:t>
            </w:r>
          </w:p>
        </w:tc>
        <w:tc>
          <w:tcPr>
            <w:tcW w:w="263" w:type="dxa"/>
          </w:tcPr>
          <w:p w14:paraId="579AFBDE" w14:textId="77777777" w:rsidR="00A52D38" w:rsidRPr="008815F7" w:rsidRDefault="00A52D38" w:rsidP="00601D49">
            <w:pPr>
              <w:rPr>
                <w:rFonts w:ascii="Cambria" w:eastAsia="Cambria" w:hAnsi="Cambria" w:cs="Cambria"/>
                <w:b/>
                <w:sz w:val="20"/>
                <w:szCs w:val="20"/>
              </w:rPr>
            </w:pPr>
          </w:p>
        </w:tc>
        <w:tc>
          <w:tcPr>
            <w:tcW w:w="2612" w:type="dxa"/>
          </w:tcPr>
          <w:p w14:paraId="6FBD5893" w14:textId="07DA330C" w:rsidR="00A52D38" w:rsidRPr="008815F7" w:rsidRDefault="00D45FEB" w:rsidP="00601D49">
            <w:pPr>
              <w:rPr>
                <w:rFonts w:ascii="Cambria" w:eastAsia="Cambria" w:hAnsi="Cambria" w:cs="Cambria"/>
                <w:b/>
                <w:sz w:val="20"/>
                <w:szCs w:val="20"/>
              </w:rPr>
            </w:pPr>
            <w:r>
              <w:rPr>
                <w:rFonts w:ascii="Cambria" w:eastAsia="Cambria" w:hAnsi="Cambria" w:cs="Cambria"/>
                <w:b/>
                <w:sz w:val="20"/>
                <w:szCs w:val="20"/>
              </w:rPr>
              <w:t>ARTIKEL INFO</w:t>
            </w:r>
          </w:p>
        </w:tc>
      </w:tr>
      <w:tr w:rsidR="00A52D38" w:rsidRPr="008815F7" w14:paraId="0CCD5294" w14:textId="77777777" w:rsidTr="00601D49">
        <w:tc>
          <w:tcPr>
            <w:tcW w:w="5675" w:type="dxa"/>
          </w:tcPr>
          <w:p w14:paraId="55A3E4FC" w14:textId="77777777" w:rsidR="00A52D38" w:rsidRPr="008815F7" w:rsidRDefault="00A52D38" w:rsidP="00601D49">
            <w:pPr>
              <w:widowControl w:val="0"/>
              <w:autoSpaceDE w:val="0"/>
              <w:autoSpaceDN w:val="0"/>
              <w:adjustRightInd w:val="0"/>
              <w:spacing w:after="240" w:line="240" w:lineRule="auto"/>
              <w:jc w:val="both"/>
              <w:rPr>
                <w:rFonts w:ascii="Cambria" w:hAnsi="Cambria" w:cs="Times"/>
                <w:color w:val="000000"/>
                <w:sz w:val="20"/>
                <w:szCs w:val="20"/>
                <w:lang w:val="id-ID"/>
              </w:rPr>
            </w:pPr>
            <w:r w:rsidRPr="008815F7">
              <w:rPr>
                <w:rFonts w:ascii="Cambria" w:hAnsi="Cambria" w:cs="Times New Roman"/>
                <w:color w:val="000000"/>
                <w:sz w:val="20"/>
                <w:szCs w:val="20"/>
                <w:lang w:val="id-ID"/>
              </w:rPr>
              <w:t xml:space="preserve">Tuberkulosis paru adalah penyakit menular yang disebabkan infeksi bakteri </w:t>
            </w:r>
            <w:r w:rsidRPr="00650169">
              <w:rPr>
                <w:rFonts w:ascii="Cambria" w:hAnsi="Cambria" w:cs="Times New Roman"/>
                <w:i/>
                <w:color w:val="000000"/>
                <w:sz w:val="20"/>
                <w:szCs w:val="20"/>
                <w:lang w:val="id-ID"/>
              </w:rPr>
              <w:t>Mycobacterium tuberculosis.</w:t>
            </w:r>
            <w:r w:rsidRPr="008815F7">
              <w:rPr>
                <w:rFonts w:ascii="Cambria" w:hAnsi="Cambria" w:cs="Times New Roman"/>
                <w:color w:val="000000"/>
                <w:sz w:val="20"/>
                <w:szCs w:val="20"/>
                <w:lang w:val="id-ID"/>
              </w:rPr>
              <w:t xml:space="preserve"> Penyebab penularan pada penderita TB Paru adalah rendahnya pengetahuan yang disebabkan kurangnya informasi. Tujuan penelitian memberikan asuhan keperawatan pada klien TB Paru dengan defisit pengetahuan pencegahan penularan di Wilayah Kerja </w:t>
            </w:r>
            <w:r w:rsidRPr="008815F7">
              <w:rPr>
                <w:rFonts w:ascii="Cambria" w:hAnsi="Cambria" w:cs="Times New Roman"/>
                <w:color w:val="000000"/>
                <w:sz w:val="20"/>
                <w:szCs w:val="20"/>
                <w:lang w:val="id-ID"/>
              </w:rPr>
              <w:lastRenderedPageBreak/>
              <w:t>Puskesmas Babadan Ponorogo. Metode penelitian yang diterapkan deskriptif dengan bentuk studi kasus yang melibatkan satu partisipan. Teknik pengumpulan data melalui wawancara dan kuesioner pengetahuan pencegahan penularan TBC. Hasil pengkajian didapatkan klien memiliki tingkat pengetahuan kurang, klien menanyakan tentang TBC terutama dalam mencegah penularan. Diagnosis keperawatan yang ditegakkan adalah defisit p</w:t>
            </w:r>
            <w:r>
              <w:rPr>
                <w:rFonts w:ascii="Cambria" w:hAnsi="Cambria" w:cs="Times New Roman"/>
                <w:color w:val="000000"/>
                <w:sz w:val="20"/>
                <w:szCs w:val="20"/>
                <w:lang w:val="id-ID"/>
              </w:rPr>
              <w:t>engetahuan. Intervensi dengan ed</w:t>
            </w:r>
            <w:r w:rsidRPr="008815F7">
              <w:rPr>
                <w:rFonts w:ascii="Cambria" w:hAnsi="Cambria" w:cs="Times New Roman"/>
                <w:color w:val="000000"/>
                <w:sz w:val="20"/>
                <w:szCs w:val="20"/>
                <w:lang w:val="id-ID"/>
              </w:rPr>
              <w:t>ukasi kesehatan dan edukasi proses penyakit yang di implementasikan selama 5 hari dengan metode ceramah, melalui media video dan</w:t>
            </w:r>
            <w:r w:rsidRPr="00650169">
              <w:rPr>
                <w:rFonts w:ascii="Cambria" w:hAnsi="Cambria" w:cs="Times New Roman"/>
                <w:i/>
                <w:color w:val="000000"/>
                <w:sz w:val="20"/>
                <w:szCs w:val="20"/>
                <w:lang w:val="id-ID"/>
              </w:rPr>
              <w:t xml:space="preserve"> leaflet</w:t>
            </w:r>
            <w:r w:rsidRPr="008815F7">
              <w:rPr>
                <w:rFonts w:ascii="Cambria" w:hAnsi="Cambria" w:cs="Times New Roman"/>
                <w:color w:val="000000"/>
                <w:sz w:val="20"/>
                <w:szCs w:val="20"/>
                <w:lang w:val="id-ID"/>
              </w:rPr>
              <w:t>. Kriteria hasil yang ditetapkan yaitu tingkat pengetahuan meningkat dengan indikator klien mampu menjawab kuesioner pengetahuan pencegahan penularan TBC dan mencapai tingkat pengetahuan baik, mampu menjelaskan kembali materi yang disampaikan, mampu menerapkan materi dalam kehidupannya. Setelah diberikan implementasi selama 5 hari menu</w:t>
            </w:r>
            <w:r>
              <w:rPr>
                <w:rFonts w:ascii="Cambria" w:hAnsi="Cambria" w:cs="Times New Roman"/>
                <w:color w:val="000000"/>
                <w:sz w:val="20"/>
                <w:szCs w:val="20"/>
                <w:lang w:val="id-ID"/>
              </w:rPr>
              <w:t>n</w:t>
            </w:r>
            <w:r w:rsidRPr="008815F7">
              <w:rPr>
                <w:rFonts w:ascii="Cambria" w:hAnsi="Cambria" w:cs="Times New Roman"/>
                <w:color w:val="000000"/>
                <w:sz w:val="20"/>
                <w:szCs w:val="20"/>
                <w:lang w:val="id-ID"/>
              </w:rPr>
              <w:t>jukkan hasil pengetahuan partisipan yang awalnya kategori pengetahuan kurang (46%) menjadi kategori pengetahuan baik (86%). Faktor keberhasilan dalam memberikan edukasi dapat berupa dukungan keluarga dengan memberikan motivasi kepada pasien untuk selalu rutin minum obat dan kontrol ketika obat habis, mengawasi pasien untuk selalu menjaga perilaku yang beris</w:t>
            </w:r>
            <w:r>
              <w:rPr>
                <w:rFonts w:ascii="Cambria" w:hAnsi="Cambria" w:cs="Times New Roman"/>
                <w:color w:val="000000"/>
                <w:sz w:val="20"/>
                <w:szCs w:val="20"/>
                <w:lang w:val="id-ID"/>
              </w:rPr>
              <w:t>i</w:t>
            </w:r>
            <w:r w:rsidRPr="008815F7">
              <w:rPr>
                <w:rFonts w:ascii="Cambria" w:hAnsi="Cambria" w:cs="Times New Roman"/>
                <w:color w:val="000000"/>
                <w:sz w:val="20"/>
                <w:szCs w:val="20"/>
                <w:lang w:val="id-ID"/>
              </w:rPr>
              <w:t xml:space="preserve">ko terjadi penularan. </w:t>
            </w:r>
          </w:p>
          <w:p w14:paraId="0B9484CC" w14:textId="77777777" w:rsidR="00A52D38" w:rsidRPr="008815F7" w:rsidRDefault="00A52D38" w:rsidP="00601D49">
            <w:pPr>
              <w:spacing w:after="0" w:line="240" w:lineRule="auto"/>
              <w:jc w:val="both"/>
              <w:rPr>
                <w:rFonts w:ascii="Cambria" w:eastAsia="Cambria" w:hAnsi="Cambria" w:cs="Cambria"/>
                <w:b/>
                <w:sz w:val="20"/>
                <w:szCs w:val="20"/>
                <w:lang w:val="id-ID"/>
              </w:rPr>
            </w:pPr>
          </w:p>
        </w:tc>
        <w:tc>
          <w:tcPr>
            <w:tcW w:w="263" w:type="dxa"/>
          </w:tcPr>
          <w:p w14:paraId="5BB73324" w14:textId="77777777" w:rsidR="00A52D38" w:rsidRPr="008815F7" w:rsidRDefault="00A52D38" w:rsidP="00601D49">
            <w:pPr>
              <w:rPr>
                <w:rFonts w:ascii="Cambria" w:eastAsia="Cambria" w:hAnsi="Cambria" w:cs="Cambria"/>
                <w:b/>
                <w:sz w:val="20"/>
                <w:szCs w:val="20"/>
              </w:rPr>
            </w:pPr>
          </w:p>
        </w:tc>
        <w:tc>
          <w:tcPr>
            <w:tcW w:w="2612" w:type="dxa"/>
          </w:tcPr>
          <w:p w14:paraId="1E31CC4A" w14:textId="77777777" w:rsidR="00A52D38" w:rsidRPr="008815F7" w:rsidRDefault="00A52D38" w:rsidP="00601D49">
            <w:pPr>
              <w:widowControl w:val="0"/>
              <w:autoSpaceDE w:val="0"/>
              <w:autoSpaceDN w:val="0"/>
              <w:adjustRightInd w:val="0"/>
              <w:spacing w:after="240" w:line="240" w:lineRule="auto"/>
              <w:rPr>
                <w:rFonts w:ascii="Cambria" w:hAnsi="Cambria" w:cs="Times"/>
                <w:color w:val="000000"/>
                <w:sz w:val="20"/>
                <w:szCs w:val="20"/>
                <w:lang w:val="id-ID"/>
              </w:rPr>
            </w:pPr>
            <w:r w:rsidRPr="008815F7">
              <w:rPr>
                <w:rFonts w:ascii="Cambria" w:hAnsi="Cambria" w:cs="Times"/>
                <w:b/>
                <w:bCs/>
                <w:color w:val="000000"/>
                <w:sz w:val="20"/>
                <w:szCs w:val="20"/>
                <w:lang w:val="id-ID"/>
              </w:rPr>
              <w:t xml:space="preserve">Kata kunci : </w:t>
            </w:r>
            <w:r w:rsidRPr="008815F7">
              <w:rPr>
                <w:rFonts w:ascii="Cambria" w:hAnsi="Cambria" w:cs="Times New Roman"/>
                <w:color w:val="000000"/>
                <w:sz w:val="20"/>
                <w:szCs w:val="20"/>
                <w:lang w:val="id-ID"/>
              </w:rPr>
              <w:t xml:space="preserve">Defisit pengetahuan, Tuberkulosis paru, Edukasi kesehatan </w:t>
            </w:r>
          </w:p>
          <w:p w14:paraId="7776EF0C" w14:textId="77777777" w:rsidR="00A52D38" w:rsidRPr="008815F7" w:rsidRDefault="00A52D38" w:rsidP="00601D49">
            <w:pPr>
              <w:jc w:val="both"/>
              <w:rPr>
                <w:rFonts w:ascii="Cambria" w:eastAsia="Cambria" w:hAnsi="Cambria" w:cs="Cambria"/>
                <w:b/>
                <w:sz w:val="20"/>
                <w:szCs w:val="20"/>
                <w:lang w:val="id-ID"/>
              </w:rPr>
            </w:pPr>
          </w:p>
          <w:p w14:paraId="28BD9A18" w14:textId="77777777" w:rsidR="00A52D38" w:rsidRPr="008815F7" w:rsidRDefault="00A52D38" w:rsidP="00601D49">
            <w:pPr>
              <w:spacing w:after="0" w:line="240" w:lineRule="auto"/>
              <w:jc w:val="both"/>
              <w:rPr>
                <w:rFonts w:ascii="Cambria" w:eastAsia="Cambria" w:hAnsi="Cambria" w:cs="Cambria"/>
                <w:b/>
                <w:sz w:val="20"/>
                <w:szCs w:val="20"/>
                <w:lang w:val="id-ID"/>
              </w:rPr>
            </w:pPr>
          </w:p>
        </w:tc>
      </w:tr>
    </w:tbl>
    <w:p w14:paraId="3BE5B2A9" w14:textId="77777777" w:rsidR="00A52D38" w:rsidRPr="008815F7" w:rsidRDefault="00A52D38" w:rsidP="00A52D38">
      <w:pPr>
        <w:spacing w:line="240" w:lineRule="auto"/>
        <w:jc w:val="both"/>
        <w:rPr>
          <w:rFonts w:ascii="Cambria" w:eastAsia="Cambria" w:hAnsi="Cambria" w:cs="Cambria"/>
          <w:b/>
          <w:sz w:val="20"/>
          <w:szCs w:val="20"/>
        </w:rPr>
      </w:pPr>
      <w:r w:rsidRPr="008815F7">
        <w:rPr>
          <w:rFonts w:ascii="Cambria" w:eastAsia="Cambria" w:hAnsi="Cambria" w:cs="Cambria"/>
          <w:b/>
          <w:sz w:val="20"/>
          <w:szCs w:val="20"/>
        </w:rPr>
        <w:lastRenderedPageBreak/>
        <w:t>PENDAHULUAN</w:t>
      </w:r>
    </w:p>
    <w:p w14:paraId="7603CE64" w14:textId="77777777" w:rsidR="00A52D38" w:rsidRPr="008815F7" w:rsidRDefault="00A52D38" w:rsidP="00A52D38">
      <w:pPr>
        <w:widowControl w:val="0"/>
        <w:autoSpaceDE w:val="0"/>
        <w:autoSpaceDN w:val="0"/>
        <w:adjustRightInd w:val="0"/>
        <w:spacing w:after="240" w:line="240" w:lineRule="auto"/>
        <w:ind w:firstLine="720"/>
        <w:jc w:val="both"/>
        <w:rPr>
          <w:rFonts w:ascii="Cambria" w:hAnsi="Cambria" w:cs="Times"/>
          <w:color w:val="000000"/>
          <w:sz w:val="20"/>
          <w:szCs w:val="20"/>
          <w:lang w:val="id-ID"/>
        </w:rPr>
      </w:pPr>
      <w:r w:rsidRPr="008815F7">
        <w:rPr>
          <w:rFonts w:ascii="Cambria" w:hAnsi="Cambria" w:cs="Times New Roman"/>
          <w:color w:val="000000"/>
          <w:sz w:val="20"/>
          <w:szCs w:val="20"/>
          <w:lang w:val="id-ID"/>
        </w:rPr>
        <w:t xml:space="preserve">Tuberkulosis atau TB paru adalah penyakit menular yang disebabkan oleh kuman </w:t>
      </w:r>
      <w:r w:rsidRPr="008815F7">
        <w:rPr>
          <w:rFonts w:ascii="Cambria" w:hAnsi="Cambria" w:cs="Times"/>
          <w:i/>
          <w:iCs/>
          <w:color w:val="000000"/>
          <w:sz w:val="20"/>
          <w:szCs w:val="20"/>
          <w:lang w:val="id-ID"/>
        </w:rPr>
        <w:t>mikrobacterium tuberculosis</w:t>
      </w:r>
      <w:r w:rsidRPr="008815F7">
        <w:rPr>
          <w:rFonts w:ascii="Cambria" w:hAnsi="Cambria" w:cs="Times New Roman"/>
          <w:color w:val="000000"/>
          <w:sz w:val="20"/>
          <w:szCs w:val="20"/>
          <w:lang w:val="id-ID"/>
        </w:rPr>
        <w:t xml:space="preserve">. Penularan TB paru dapat terjadi melalui percikan dahak dikenal sebagai </w:t>
      </w:r>
      <w:r w:rsidRPr="008815F7">
        <w:rPr>
          <w:rFonts w:ascii="Cambria" w:hAnsi="Cambria" w:cs="Times"/>
          <w:i/>
          <w:iCs/>
          <w:color w:val="000000"/>
          <w:sz w:val="20"/>
          <w:szCs w:val="20"/>
          <w:lang w:val="id-ID"/>
        </w:rPr>
        <w:t xml:space="preserve">(droplet nuclei), </w:t>
      </w:r>
      <w:r w:rsidRPr="008815F7">
        <w:rPr>
          <w:rFonts w:ascii="Cambria" w:hAnsi="Cambria" w:cs="Times New Roman"/>
          <w:color w:val="000000"/>
          <w:sz w:val="20"/>
          <w:szCs w:val="20"/>
          <w:lang w:val="id-ID"/>
        </w:rPr>
        <w:t xml:space="preserve">yang dilepaskan oleh pasien saat batuk atau bersin (Sugion, 2022). Penularan kuman TB dipengaruhi perilaku penderita dalam mencegah penularan penyakit TB. Pengetahuan penderita TB Paru berpengaruh besar terhadap status kesehatan individu maupun masyarakat dan berperan penting dalam menentukan keberhasilan pencegahan penularan serta keberhasilan pengobatan, sehingga dapat timbul masalah defisit pengetahuan (Andriani, 2024). Penularan TBC menjadi masalah kesehatan di Indonesia karena jutaan orang meninggal dan tertular penyakit ini setiap tahunnya yang disebabkan oleh kurangnya pengetahuan dan sikap dalam mencegah penularan (Siti Hapsah, 2023). </w:t>
      </w:r>
    </w:p>
    <w:p w14:paraId="0B11B9BC" w14:textId="77777777" w:rsidR="00A52D38" w:rsidRPr="008815F7" w:rsidRDefault="00A52D38" w:rsidP="00A52D38">
      <w:pPr>
        <w:widowControl w:val="0"/>
        <w:autoSpaceDE w:val="0"/>
        <w:autoSpaceDN w:val="0"/>
        <w:adjustRightInd w:val="0"/>
        <w:spacing w:after="240" w:line="240" w:lineRule="auto"/>
        <w:ind w:firstLine="720"/>
        <w:jc w:val="both"/>
        <w:rPr>
          <w:rFonts w:ascii="Cambria" w:hAnsi="Cambria" w:cs="Times"/>
          <w:color w:val="000000"/>
          <w:sz w:val="20"/>
          <w:szCs w:val="20"/>
          <w:lang w:val="id-ID"/>
        </w:rPr>
      </w:pPr>
      <w:r w:rsidRPr="008815F7">
        <w:rPr>
          <w:rFonts w:ascii="Cambria" w:hAnsi="Cambria" w:cs="Times"/>
          <w:i/>
          <w:iCs/>
          <w:color w:val="000000"/>
          <w:sz w:val="20"/>
          <w:szCs w:val="20"/>
          <w:lang w:val="id-ID"/>
        </w:rPr>
        <w:t xml:space="preserve">World Health Organization </w:t>
      </w:r>
      <w:r w:rsidRPr="008815F7">
        <w:rPr>
          <w:rFonts w:ascii="Cambria" w:hAnsi="Cambria" w:cs="Times New Roman"/>
          <w:color w:val="000000"/>
          <w:sz w:val="20"/>
          <w:szCs w:val="20"/>
          <w:lang w:val="id-ID"/>
        </w:rPr>
        <w:t>melaporkan TB merupakan penyebab kematian terbesar ke-13 di dunia dan termasuk penyakit menular penyebab kematian terbesar kedua setelah COVID-19 (di atas HIV/AIDS). Diperkirakan pada tahun 2020, 10 juta orang menderita TB di seluruh dunia dengan estimasi 5,6 juta laki-laki, 3,3 juta perempuan, dan 1,1 juta anak-anak. Pada tahun 2020, 30 negara dengan beban TB yang tinggi menyumbangkan 86% kasus TB baru (</w:t>
      </w:r>
      <w:r w:rsidRPr="00650169">
        <w:rPr>
          <w:rFonts w:ascii="Cambria" w:hAnsi="Cambria" w:cs="Times New Roman"/>
          <w:i/>
          <w:color w:val="000000"/>
          <w:sz w:val="20"/>
          <w:szCs w:val="20"/>
          <w:lang w:val="id-ID"/>
        </w:rPr>
        <w:t>World Health Organization</w:t>
      </w:r>
      <w:r w:rsidRPr="008815F7">
        <w:rPr>
          <w:rFonts w:ascii="Cambria" w:hAnsi="Cambria" w:cs="Times New Roman"/>
          <w:color w:val="000000"/>
          <w:sz w:val="20"/>
          <w:szCs w:val="20"/>
          <w:lang w:val="id-ID"/>
        </w:rPr>
        <w:t xml:space="preserve">, 2024). Penyakit tuberkulosis (TBC) di Indonesia menempati peringkat kedua setelah India, yakni dengan jumlah kasus 969 ribu dan kematian 93 ribu per tahun atau setara dengan 11 kematian per jam. Berdasarkan Global TB Report tahun 2022 jumlah kasus TBC terbanyak di dunia pada kelompok usia produktif terutama pada usia 25 sampai 34 tahun. Di Indonesia jumlah kasus TBC terbanyak yaitu pada kelompok usia produktif terutama pada usia 45 sampai 54 tahun (Kemenkes, 2023). Tuberkulosis (TBC) di Jawa Timur pada tahun 2023 ditemukan sebanyak 87.048 ribu (Dinas Kesehatan P. J., 2024). Kasus TBC pada tahun 2023 di Kabupaten Ponorogo ditemukan angka sebanyak 1268 jiwa (Dinas Kesehatan P. , 2024). Sedangkan pada tahun 2024 laporan dari penanggung jawab kasus TBC di wilayah puskesmas Babadan Ponorogo terdapat 54 jiwa. </w:t>
      </w:r>
    </w:p>
    <w:p w14:paraId="420F07E3" w14:textId="77777777" w:rsidR="00A52D38" w:rsidRPr="008815F7" w:rsidRDefault="00A52D38" w:rsidP="00A52D38">
      <w:pPr>
        <w:widowControl w:val="0"/>
        <w:autoSpaceDE w:val="0"/>
        <w:autoSpaceDN w:val="0"/>
        <w:adjustRightInd w:val="0"/>
        <w:spacing w:after="240" w:line="240" w:lineRule="auto"/>
        <w:ind w:firstLine="720"/>
        <w:jc w:val="both"/>
        <w:rPr>
          <w:rFonts w:ascii="Cambria" w:hAnsi="Cambria" w:cs="Times"/>
          <w:color w:val="000000"/>
          <w:sz w:val="20"/>
          <w:szCs w:val="20"/>
          <w:lang w:val="id-ID"/>
        </w:rPr>
      </w:pPr>
      <w:r w:rsidRPr="008815F7">
        <w:rPr>
          <w:rFonts w:ascii="Cambria" w:hAnsi="Cambria" w:cs="Times New Roman"/>
          <w:color w:val="000000"/>
          <w:sz w:val="20"/>
          <w:szCs w:val="20"/>
          <w:lang w:val="id-ID"/>
        </w:rPr>
        <w:t xml:space="preserve">Perilaku yang menyebabkan penularan yaitu perilaku batuk yang kurang tepat. Perilaku batuk dan kontak langsung menjadi permasalahan utama terhadap kejadian TB paru. Perilaku dan riwayat kontak dengan penderita merupakan faktor risiko semakin tinggi penularan TB paru. Salah satu perilaku yang paling umum adalah melakukan kebiasaan sembarangan saat berdahak, yang dapat ditularkan kepada orang lain di lingkungannya (Suhendrik, 2020). Pasien TBC yang tidak mengikuti protokol batuk dan PHBS di lingkungannya dapat membuat bakteri TBC lebih mudah menular kepada orang di sekitarnya karena bakteri ini biasanya ada pada dahak orang yang terinfeksi (Armanda, 2024). </w:t>
      </w:r>
    </w:p>
    <w:p w14:paraId="1C6CE525" w14:textId="708DFC26" w:rsidR="00A52D38" w:rsidRPr="00F14736" w:rsidRDefault="00A52D38" w:rsidP="00F14736">
      <w:pPr>
        <w:widowControl w:val="0"/>
        <w:autoSpaceDE w:val="0"/>
        <w:autoSpaceDN w:val="0"/>
        <w:adjustRightInd w:val="0"/>
        <w:spacing w:after="240" w:line="240" w:lineRule="auto"/>
        <w:ind w:firstLine="720"/>
        <w:jc w:val="both"/>
        <w:rPr>
          <w:rFonts w:ascii="Cambria" w:hAnsi="Cambria" w:cs="Times"/>
          <w:color w:val="000000"/>
          <w:sz w:val="20"/>
          <w:szCs w:val="20"/>
          <w:lang w:val="id-ID"/>
        </w:rPr>
      </w:pPr>
      <w:r w:rsidRPr="008815F7">
        <w:rPr>
          <w:rFonts w:ascii="Cambria" w:hAnsi="Cambria" w:cs="Times New Roman"/>
          <w:color w:val="000000"/>
          <w:sz w:val="20"/>
          <w:szCs w:val="20"/>
          <w:lang w:val="id-ID"/>
        </w:rPr>
        <w:t xml:space="preserve">Upaya untuk mengatasi defisit pengetahuan dalam pencegahan penularan TBC menurut Standar Intervensi Keperawatan Indonesia (SIKI) yaitu Edukasi Kesehatan (I.12383) dan Edukasi Proses Penyakit (I.12444) yang meliputi: Menjelaskan faktor risiko yang dapat mempengaruhi Kesehatan, mengajarkan perilaku hidup bersih dan sehat, mengajarkan strategi yang dapat digunakan untuk meningkatkan perilaku hidup bersih dan sehat, anjurkan menggunakan alat pelindung diri dengan benar, dan jelaskan tanda dan gejala yang ditimbulkan oleh penyakit (PPNI, Standart Intervensi Keperawatan Indonesia (SIKI), 2018). </w:t>
      </w:r>
    </w:p>
    <w:p w14:paraId="189F7098" w14:textId="77777777" w:rsidR="00A52D38" w:rsidRPr="008815F7" w:rsidRDefault="00A52D38" w:rsidP="00A52D38">
      <w:pPr>
        <w:spacing w:line="240" w:lineRule="auto"/>
        <w:jc w:val="both"/>
        <w:rPr>
          <w:rFonts w:ascii="Cambria" w:eastAsia="Cambria" w:hAnsi="Cambria" w:cs="Cambria"/>
          <w:b/>
          <w:sz w:val="20"/>
          <w:szCs w:val="20"/>
        </w:rPr>
      </w:pPr>
      <w:r w:rsidRPr="008815F7">
        <w:rPr>
          <w:rFonts w:ascii="Cambria" w:eastAsia="Cambria" w:hAnsi="Cambria" w:cs="Cambria"/>
          <w:b/>
          <w:sz w:val="20"/>
          <w:szCs w:val="20"/>
        </w:rPr>
        <w:t>METODE</w:t>
      </w:r>
    </w:p>
    <w:p w14:paraId="5872A466" w14:textId="29C7C99B" w:rsidR="00A52D38" w:rsidRPr="00F14736" w:rsidRDefault="00F14736" w:rsidP="00F14736">
      <w:pPr>
        <w:widowControl w:val="0"/>
        <w:tabs>
          <w:tab w:val="left" w:pos="220"/>
          <w:tab w:val="left" w:pos="720"/>
        </w:tabs>
        <w:autoSpaceDE w:val="0"/>
        <w:autoSpaceDN w:val="0"/>
        <w:adjustRightInd w:val="0"/>
        <w:spacing w:after="240" w:line="240" w:lineRule="auto"/>
        <w:jc w:val="both"/>
        <w:rPr>
          <w:rFonts w:ascii="Cambria" w:hAnsi="Cambria" w:cs="Times"/>
          <w:color w:val="000000"/>
          <w:sz w:val="20"/>
          <w:szCs w:val="20"/>
          <w:lang w:val="id-ID"/>
        </w:rPr>
      </w:pPr>
      <w:r>
        <w:rPr>
          <w:rFonts w:ascii="Cambria" w:eastAsia="Cambria" w:hAnsi="Cambria" w:cs="Cambria"/>
          <w:sz w:val="20"/>
          <w:szCs w:val="20"/>
        </w:rPr>
        <w:tab/>
      </w:r>
      <w:r>
        <w:rPr>
          <w:rFonts w:ascii="Cambria" w:eastAsia="Cambria" w:hAnsi="Cambria" w:cs="Cambria"/>
          <w:sz w:val="20"/>
          <w:szCs w:val="20"/>
        </w:rPr>
        <w:tab/>
      </w:r>
      <w:r w:rsidR="00A52D38" w:rsidRPr="008815F7">
        <w:rPr>
          <w:rFonts w:ascii="Cambria" w:eastAsia="Cambria" w:hAnsi="Cambria" w:cs="Cambria"/>
          <w:sz w:val="20"/>
          <w:szCs w:val="20"/>
        </w:rPr>
        <w:t xml:space="preserve">Jenis penelitian ini adalah deskriptif kualitatif dengan pendekatan studi kasus yang melibatkan partisipan usia produktif dengan diagnosis defisit pengetahuan dengan kriteria inklusi: pasien defisit pengetahuan berdasarkan instrumen kuesioner, usia 19-59 tahun, kesadaran composmentis, mampu membaca dan menuis, tinggal degna keluarga dan memiliki </w:t>
      </w:r>
      <w:r w:rsidR="00A52D38" w:rsidRPr="008815F7">
        <w:rPr>
          <w:rFonts w:ascii="Cambria" w:eastAsia="Cambria" w:hAnsi="Cambria" w:cs="Cambria"/>
          <w:i/>
          <w:sz w:val="20"/>
          <w:szCs w:val="20"/>
        </w:rPr>
        <w:t>handphone</w:t>
      </w:r>
      <w:r w:rsidR="00A52D38" w:rsidRPr="008815F7">
        <w:rPr>
          <w:rFonts w:ascii="Cambria" w:eastAsia="Cambria" w:hAnsi="Cambria" w:cs="Cambria"/>
          <w:sz w:val="20"/>
          <w:szCs w:val="20"/>
        </w:rPr>
        <w:t xml:space="preserve">. Pengumpulan data menggunakan wawancara, observasi, pemeriksaan fisik, dan studi dokumentasi. Analisis data dilakukan dengan </w:t>
      </w:r>
      <w:r w:rsidR="00A52D38" w:rsidRPr="008815F7">
        <w:rPr>
          <w:rFonts w:ascii="Cambria" w:hAnsi="Cambria" w:cs="Times New Roman"/>
          <w:color w:val="000000"/>
          <w:sz w:val="20"/>
          <w:szCs w:val="20"/>
          <w:lang w:val="id-ID"/>
        </w:rPr>
        <w:t xml:space="preserve">menggunakan instrumen dengan 15 pernyataan mengenai pencegahan penularan TBC. Penilaian terhadap kuesioner dengan interpretasi ‘benar’ skor 1, ‘salah’ skor 0. Kesimpulan tentang defisit pengetahuan di kategorikan tingkat pengetahuan kategori kurang dengan nilai &lt;50%, tingkat pengetahuan kategori cukup dengan nilai 50-75%, tingkat pengetahuan kategori baik dengan nilai 76-100%. </w:t>
      </w:r>
      <w:r w:rsidR="00A52D38" w:rsidRPr="008815F7">
        <w:rPr>
          <w:rFonts w:ascii="Cambria" w:hAnsi="Cambria" w:cs="Times"/>
          <w:color w:val="000000"/>
          <w:sz w:val="20"/>
          <w:szCs w:val="20"/>
          <w:lang w:val="id-ID"/>
        </w:rPr>
        <w:t> </w:t>
      </w:r>
    </w:p>
    <w:p w14:paraId="4119D504" w14:textId="77777777" w:rsidR="00A52D38" w:rsidRPr="008815F7" w:rsidRDefault="00A52D38" w:rsidP="00A52D38">
      <w:pPr>
        <w:spacing w:before="240" w:line="240" w:lineRule="auto"/>
        <w:jc w:val="both"/>
        <w:rPr>
          <w:rFonts w:ascii="Cambria" w:eastAsia="Cambria" w:hAnsi="Cambria" w:cs="Cambria"/>
          <w:b/>
          <w:sz w:val="20"/>
          <w:szCs w:val="20"/>
        </w:rPr>
      </w:pPr>
      <w:r w:rsidRPr="008815F7">
        <w:rPr>
          <w:rFonts w:ascii="Cambria" w:eastAsia="Cambria" w:hAnsi="Cambria" w:cs="Cambria"/>
          <w:b/>
          <w:sz w:val="20"/>
          <w:szCs w:val="20"/>
        </w:rPr>
        <w:t>HASIL</w:t>
      </w:r>
    </w:p>
    <w:p w14:paraId="170DCCE1" w14:textId="77777777" w:rsidR="00A52D38" w:rsidRPr="008815F7" w:rsidRDefault="00A52D38" w:rsidP="00F14736">
      <w:pPr>
        <w:widowControl w:val="0"/>
        <w:autoSpaceDE w:val="0"/>
        <w:autoSpaceDN w:val="0"/>
        <w:adjustRightInd w:val="0"/>
        <w:spacing w:after="240" w:line="240" w:lineRule="auto"/>
        <w:ind w:firstLine="720"/>
        <w:jc w:val="both"/>
        <w:rPr>
          <w:rFonts w:ascii="Cambria" w:hAnsi="Cambria" w:cs="Times"/>
          <w:color w:val="000000"/>
          <w:sz w:val="20"/>
          <w:szCs w:val="20"/>
          <w:lang w:val="id-ID"/>
        </w:rPr>
      </w:pPr>
      <w:r w:rsidRPr="008815F7">
        <w:rPr>
          <w:rFonts w:ascii="Cambria" w:hAnsi="Cambria" w:cs="Times New Roman"/>
          <w:color w:val="000000"/>
          <w:sz w:val="20"/>
          <w:szCs w:val="20"/>
          <w:lang w:val="id-ID"/>
        </w:rPr>
        <w:t xml:space="preserve">Berdasarkan evaluasi grafik pengetahuan selama 3 kali dalam 7 hari pertemuan didapatkan saat </w:t>
      </w:r>
      <w:r w:rsidRPr="008815F7">
        <w:rPr>
          <w:rFonts w:ascii="Cambria" w:hAnsi="Cambria" w:cs="Times"/>
          <w:i/>
          <w:iCs/>
          <w:color w:val="000000"/>
          <w:sz w:val="20"/>
          <w:szCs w:val="20"/>
          <w:lang w:val="id-ID"/>
        </w:rPr>
        <w:t xml:space="preserve">pre test </w:t>
      </w:r>
      <w:r w:rsidRPr="008815F7">
        <w:rPr>
          <w:rFonts w:ascii="Cambria" w:hAnsi="Cambria" w:cs="Times New Roman"/>
          <w:color w:val="000000"/>
          <w:sz w:val="20"/>
          <w:szCs w:val="20"/>
          <w:lang w:val="id-ID"/>
        </w:rPr>
        <w:t xml:space="preserve">masuk kategori pengetahuan kurang dengan skor persentase 46%, </w:t>
      </w:r>
      <w:r w:rsidRPr="008815F7">
        <w:rPr>
          <w:rFonts w:ascii="Cambria" w:hAnsi="Cambria" w:cs="Times"/>
          <w:i/>
          <w:iCs/>
          <w:color w:val="000000"/>
          <w:sz w:val="20"/>
          <w:szCs w:val="20"/>
          <w:lang w:val="id-ID"/>
        </w:rPr>
        <w:t xml:space="preserve">middle test </w:t>
      </w:r>
      <w:r w:rsidRPr="008815F7">
        <w:rPr>
          <w:rFonts w:ascii="Cambria" w:hAnsi="Cambria" w:cs="Times New Roman"/>
          <w:color w:val="000000"/>
          <w:sz w:val="20"/>
          <w:szCs w:val="20"/>
          <w:lang w:val="id-ID"/>
        </w:rPr>
        <w:t xml:space="preserve">masuk kategori pengetahuan cukup dengan persentase 60%, </w:t>
      </w:r>
      <w:r w:rsidRPr="008815F7">
        <w:rPr>
          <w:rFonts w:ascii="Cambria" w:hAnsi="Cambria" w:cs="Times"/>
          <w:i/>
          <w:iCs/>
          <w:color w:val="000000"/>
          <w:sz w:val="20"/>
          <w:szCs w:val="20"/>
          <w:lang w:val="id-ID"/>
        </w:rPr>
        <w:t xml:space="preserve">post test </w:t>
      </w:r>
      <w:r w:rsidRPr="008815F7">
        <w:rPr>
          <w:rFonts w:ascii="Cambria" w:hAnsi="Cambria" w:cs="Times New Roman"/>
          <w:color w:val="000000"/>
          <w:sz w:val="20"/>
          <w:szCs w:val="20"/>
          <w:lang w:val="id-ID"/>
        </w:rPr>
        <w:t>masuk kategori pengetahuan baik dengan persentase 86%, setelah diberikan tindakan keperawatan pada hari terakhir (</w:t>
      </w:r>
      <w:r w:rsidRPr="008815F7">
        <w:rPr>
          <w:rFonts w:ascii="Cambria" w:hAnsi="Cambria" w:cs="Times"/>
          <w:i/>
          <w:iCs/>
          <w:color w:val="000000"/>
          <w:sz w:val="20"/>
          <w:szCs w:val="20"/>
          <w:lang w:val="id-ID"/>
        </w:rPr>
        <w:t xml:space="preserve">Post test) </w:t>
      </w:r>
      <w:r w:rsidRPr="008815F7">
        <w:rPr>
          <w:rFonts w:ascii="Cambria" w:hAnsi="Cambria" w:cs="Times New Roman"/>
          <w:color w:val="000000"/>
          <w:sz w:val="20"/>
          <w:szCs w:val="20"/>
          <w:lang w:val="id-ID"/>
        </w:rPr>
        <w:t xml:space="preserve">didapatkan hasil skor 13 dengan persentase 86% atau tingkat pengetahuan baik. </w:t>
      </w:r>
    </w:p>
    <w:p w14:paraId="07797FBA" w14:textId="77777777" w:rsidR="00A52D38" w:rsidRPr="008815F7" w:rsidRDefault="00A52D38" w:rsidP="00A52D38">
      <w:pPr>
        <w:spacing w:line="240" w:lineRule="auto"/>
        <w:rPr>
          <w:rFonts w:ascii="Cambria" w:eastAsia="Cambria" w:hAnsi="Cambria" w:cs="Cambria"/>
          <w:sz w:val="20"/>
          <w:szCs w:val="20"/>
          <w:lang w:val="id-ID"/>
        </w:rPr>
      </w:pPr>
    </w:p>
    <w:p w14:paraId="5B25A795" w14:textId="77777777" w:rsidR="00A52D38" w:rsidRPr="008815F7" w:rsidRDefault="00A52D38" w:rsidP="00A52D38">
      <w:pPr>
        <w:spacing w:line="240" w:lineRule="auto"/>
        <w:jc w:val="center"/>
        <w:rPr>
          <w:rFonts w:ascii="Times New Roman" w:eastAsia="Times New Roman" w:hAnsi="Times New Roman" w:cs="Times New Roman"/>
          <w:sz w:val="20"/>
          <w:szCs w:val="20"/>
        </w:rPr>
      </w:pPr>
      <w:r w:rsidRPr="008815F7">
        <w:rPr>
          <w:rFonts w:ascii="Times New Roman" w:hAnsi="Times New Roman" w:cs="Times New Roman"/>
          <w:noProof/>
          <w:color w:val="FF0000"/>
          <w:sz w:val="20"/>
          <w:szCs w:val="20"/>
          <w:lang w:val="id-ID"/>
        </w:rPr>
        <w:drawing>
          <wp:inline distT="0" distB="0" distL="0" distR="0" wp14:anchorId="029A85AD" wp14:editId="7D070088">
            <wp:extent cx="4814570" cy="2141496"/>
            <wp:effectExtent l="0" t="0" r="5080" b="11430"/>
            <wp:docPr id="276073865" name="Baga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E9AF4FE" w14:textId="77777777" w:rsidR="00A52D38" w:rsidRPr="00F73A3A" w:rsidRDefault="00A52D38" w:rsidP="00A52D38">
      <w:pPr>
        <w:widowControl w:val="0"/>
        <w:autoSpaceDE w:val="0"/>
        <w:autoSpaceDN w:val="0"/>
        <w:adjustRightInd w:val="0"/>
        <w:spacing w:after="240" w:line="240" w:lineRule="auto"/>
        <w:jc w:val="center"/>
        <w:rPr>
          <w:rFonts w:ascii="Times" w:hAnsi="Times" w:cs="Times"/>
          <w:color w:val="000000"/>
          <w:sz w:val="20"/>
          <w:szCs w:val="20"/>
          <w:lang w:val="id-ID"/>
        </w:rPr>
      </w:pPr>
      <w:r w:rsidRPr="008815F7">
        <w:rPr>
          <w:rFonts w:ascii="Cambria" w:eastAsia="Cambria" w:hAnsi="Cambria" w:cs="Cambria"/>
          <w:color w:val="000000"/>
          <w:sz w:val="20"/>
          <w:szCs w:val="20"/>
        </w:rPr>
        <w:t xml:space="preserve">Gambar. 1 </w:t>
      </w:r>
      <w:r w:rsidRPr="008815F7">
        <w:rPr>
          <w:rFonts w:ascii="Cambria" w:hAnsi="Cambria" w:cs="Times"/>
          <w:i/>
          <w:iCs/>
          <w:color w:val="000000"/>
          <w:sz w:val="20"/>
          <w:szCs w:val="20"/>
          <w:lang w:val="id-ID"/>
        </w:rPr>
        <w:t>Hasil Evaluasi Tingkat Pengetahuan Pencegahan Penularan TBC</w:t>
      </w:r>
    </w:p>
    <w:p w14:paraId="120F2A87" w14:textId="77777777" w:rsidR="00F14736" w:rsidRDefault="00F14736" w:rsidP="00A52D38">
      <w:pPr>
        <w:spacing w:line="240" w:lineRule="auto"/>
        <w:jc w:val="both"/>
        <w:rPr>
          <w:rFonts w:ascii="Cambria" w:eastAsia="Cambria" w:hAnsi="Cambria" w:cs="Cambria"/>
          <w:b/>
          <w:sz w:val="20"/>
          <w:szCs w:val="20"/>
        </w:rPr>
      </w:pPr>
    </w:p>
    <w:p w14:paraId="29B58366" w14:textId="77777777" w:rsidR="00A52D38" w:rsidRPr="008815F7" w:rsidRDefault="00A52D38" w:rsidP="00A52D38">
      <w:pPr>
        <w:spacing w:line="240" w:lineRule="auto"/>
        <w:jc w:val="both"/>
        <w:rPr>
          <w:rFonts w:ascii="Cambria" w:eastAsia="Cambria" w:hAnsi="Cambria" w:cs="Cambria"/>
          <w:b/>
          <w:sz w:val="20"/>
          <w:szCs w:val="20"/>
        </w:rPr>
      </w:pPr>
      <w:bookmarkStart w:id="1" w:name="_GoBack"/>
      <w:bookmarkEnd w:id="1"/>
      <w:r w:rsidRPr="008815F7">
        <w:rPr>
          <w:rFonts w:ascii="Cambria" w:eastAsia="Cambria" w:hAnsi="Cambria" w:cs="Cambria"/>
          <w:b/>
          <w:sz w:val="20"/>
          <w:szCs w:val="20"/>
        </w:rPr>
        <w:t xml:space="preserve">PEMBAHASAN </w:t>
      </w:r>
    </w:p>
    <w:p w14:paraId="337EB2B4" w14:textId="77777777" w:rsidR="00A52D38" w:rsidRPr="008815F7" w:rsidRDefault="00A52D38" w:rsidP="00A52D38">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0"/>
          <w:szCs w:val="20"/>
        </w:rPr>
      </w:pPr>
      <w:r w:rsidRPr="008815F7">
        <w:rPr>
          <w:rFonts w:ascii="Cambria" w:eastAsia="Cambria" w:hAnsi="Cambria" w:cs="Cambria"/>
          <w:color w:val="000000"/>
          <w:sz w:val="20"/>
          <w:szCs w:val="20"/>
        </w:rPr>
        <w:t xml:space="preserve">Pengkajian </w:t>
      </w:r>
    </w:p>
    <w:p w14:paraId="1E9A6448"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Times New Roman" w:hAnsi="Times New Roman" w:cs="Times New Roman"/>
          <w:color w:val="000000"/>
          <w:sz w:val="20"/>
          <w:szCs w:val="20"/>
          <w:lang w:val="id-ID"/>
        </w:rPr>
      </w:pPr>
      <w:r w:rsidRPr="008815F7">
        <w:rPr>
          <w:rFonts w:ascii="Cambria" w:eastAsia="Cambria" w:hAnsi="Cambria" w:cs="Cambria"/>
          <w:color w:val="000000"/>
          <w:sz w:val="20"/>
          <w:szCs w:val="20"/>
        </w:rPr>
        <w:t xml:space="preserve">Klien Ny. K berusia 55 tahun. </w:t>
      </w:r>
      <w:r w:rsidRPr="008815F7">
        <w:rPr>
          <w:rFonts w:ascii="Times New Roman" w:hAnsi="Times New Roman" w:cs="Times New Roman"/>
          <w:color w:val="000000"/>
          <w:sz w:val="20"/>
          <w:szCs w:val="20"/>
          <w:lang w:val="id-ID"/>
        </w:rPr>
        <w:t xml:space="preserve">Usia </w:t>
      </w:r>
      <w:r w:rsidRPr="008815F7">
        <w:rPr>
          <w:rFonts w:ascii="Cambria" w:hAnsi="Cambria" w:cs="Times New Roman"/>
          <w:color w:val="000000"/>
          <w:sz w:val="20"/>
          <w:szCs w:val="20"/>
          <w:lang w:val="id-ID"/>
        </w:rPr>
        <w:t>produktif merupakan usia dimana seseorang berada pada tahap untuk bekerja atau menghasilkan sesuatu baik untuk diri sendiri ataupun orang lain. Penyakit tuberculosis paru paling sering ditemukan pada usia produktif, secara ekonomi berusia sekitar 15- 59 tahun (Bidarita Widiati</w:t>
      </w:r>
      <w:r w:rsidRPr="008815F7">
        <w:rPr>
          <w:rFonts w:ascii="Times New Roman" w:hAnsi="Times New Roman" w:cs="Times New Roman"/>
          <w:color w:val="000000"/>
          <w:sz w:val="20"/>
          <w:szCs w:val="20"/>
          <w:lang w:val="id-ID"/>
        </w:rPr>
        <w:t xml:space="preserve">, 2021). </w:t>
      </w:r>
      <w:r w:rsidRPr="008815F7">
        <w:rPr>
          <w:rFonts w:ascii="Cambria" w:hAnsi="Cambria" w:cs="Times New Roman"/>
          <w:color w:val="000000"/>
          <w:sz w:val="20"/>
          <w:szCs w:val="20"/>
          <w:lang w:val="id-ID"/>
        </w:rPr>
        <w:t>Pada usia lanjut risiko akan timbulnya berbagai kelainan yang melibatkan sistem imun akan bertambah sehingga akan mempermudah terinfeksi oleh suatu penyakit dimana seseorang cenderung memiliki status imunitas yang rendah sehingga sangat berisiko untuk menderita tuberkulosis (Aldila Nur Rahmawati, 2022).</w:t>
      </w:r>
      <w:r w:rsidRPr="008815F7">
        <w:rPr>
          <w:rFonts w:ascii="Times New Roman" w:hAnsi="Times New Roman" w:cs="Times New Roman"/>
          <w:color w:val="000000"/>
          <w:sz w:val="20"/>
          <w:szCs w:val="20"/>
          <w:lang w:val="id-ID"/>
        </w:rPr>
        <w:t xml:space="preserve"> </w:t>
      </w:r>
    </w:p>
    <w:p w14:paraId="2405DD2C"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hAnsi="Times New Roman" w:cs="Times New Roman"/>
          <w:color w:val="000000"/>
          <w:sz w:val="20"/>
          <w:szCs w:val="20"/>
          <w:lang w:val="id-ID"/>
        </w:rPr>
      </w:pPr>
    </w:p>
    <w:p w14:paraId="1002B19C"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Times New Roman" w:hAnsi="Times New Roman" w:cs="Times New Roman"/>
          <w:color w:val="000000"/>
          <w:sz w:val="20"/>
          <w:szCs w:val="20"/>
          <w:lang w:val="id-ID"/>
        </w:rPr>
      </w:pPr>
      <w:r w:rsidRPr="008815F7">
        <w:rPr>
          <w:rFonts w:ascii="Cambria" w:hAnsi="Cambria" w:cs="Times New Roman"/>
          <w:color w:val="000000"/>
          <w:sz w:val="20"/>
          <w:szCs w:val="20"/>
          <w:lang w:val="id-ID"/>
        </w:rPr>
        <w:t xml:space="preserve">Klien berjenis kelamin perempuan bernama Ny. K bekerja sebagai petani. Sejalan dengan penelitian terdahulu yang menyebutkan bahwa kasus TB paling banyak pada laki-laki yaitu sebanyak 70% dibanding perempuan (30%). Hal ini disebabkan karena imunitas wanita lebih tinggi dibandingkan laki-laki, selain itu karena adanya perilaku kebiasaan merokok pada laki-laki yang mana perilaku merokok termasuk faktor risiko TB paru. Perlu diketahui, asap rokok mengandung zat-zat berbahaya yang bisa melemahkan sistem imun. Dalam kondisi ini, jika seseorang terpapar bakteri penyebab TBC </w:t>
      </w:r>
      <w:r w:rsidRPr="008815F7">
        <w:rPr>
          <w:rFonts w:ascii="Cambria" w:hAnsi="Cambria" w:cs="Times"/>
          <w:i/>
          <w:iCs/>
          <w:color w:val="000000"/>
          <w:sz w:val="20"/>
          <w:szCs w:val="20"/>
          <w:lang w:val="id-ID"/>
        </w:rPr>
        <w:t>(Mycobacterium tuberculosis)</w:t>
      </w:r>
      <w:r w:rsidRPr="008815F7">
        <w:rPr>
          <w:rFonts w:ascii="Cambria" w:hAnsi="Cambria" w:cs="Times New Roman"/>
          <w:color w:val="000000"/>
          <w:sz w:val="20"/>
          <w:szCs w:val="20"/>
          <w:lang w:val="id-ID"/>
        </w:rPr>
        <w:t xml:space="preserve">, tubuh jadi lebih sulit untuk melawan infeksi tersebut. Akibatnya, risiko berkembangnya TBC aktif menjadi lebih besar, terutama pada perempuan yang sering berada di dalam rumah dan terpapar asap setiap hari. Faktor tersebut merupakan faktor pemicu penyakit TBC pada perempuan. </w:t>
      </w:r>
    </w:p>
    <w:p w14:paraId="5264723B"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hAnsi="Times New Roman" w:cs="Times New Roman"/>
          <w:color w:val="000000"/>
          <w:sz w:val="20"/>
          <w:szCs w:val="20"/>
          <w:lang w:val="id-ID"/>
        </w:rPr>
      </w:pPr>
    </w:p>
    <w:p w14:paraId="727F22FD"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Times New Roman" w:hAnsi="Times New Roman" w:cs="Times New Roman"/>
          <w:color w:val="000000"/>
          <w:sz w:val="20"/>
          <w:szCs w:val="20"/>
          <w:lang w:val="id-ID"/>
        </w:rPr>
      </w:pPr>
      <w:r w:rsidRPr="008815F7">
        <w:rPr>
          <w:rFonts w:ascii="Cambria" w:hAnsi="Cambria" w:cs="Times New Roman"/>
          <w:color w:val="000000"/>
          <w:sz w:val="20"/>
          <w:szCs w:val="20"/>
          <w:lang w:val="id-ID"/>
        </w:rPr>
        <w:t xml:space="preserve">Pendidikan terakhir klien adalah sekolah dasar (SD). Pendidikan mempengaruhi tingkat pengetahuan seseorang dimana pengetahuan ini merupakan salah satu faktor pencetus yang berperan dalam mempengaruhi keputusan seseorang untuk berperilaku sehat. Bila seseorang memiliki pengetahuan mengenai faktor risiko dan dampak penyakit TBC pada kesehatan maka akan memiliki kesadaran untuk menghindari faktor risiko tersebut sehingga TBC dapat dicegah (Handayani, 2024). </w:t>
      </w:r>
    </w:p>
    <w:p w14:paraId="126E30C9"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hAnsi="Times New Roman" w:cs="Times New Roman"/>
          <w:color w:val="000000"/>
          <w:sz w:val="20"/>
          <w:szCs w:val="20"/>
          <w:lang w:val="id-ID"/>
        </w:rPr>
      </w:pPr>
    </w:p>
    <w:p w14:paraId="28523FA6"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Times New Roman" w:hAnsi="Times New Roman" w:cs="Times New Roman"/>
          <w:color w:val="000000"/>
          <w:sz w:val="20"/>
          <w:szCs w:val="20"/>
          <w:lang w:val="id-ID"/>
        </w:rPr>
      </w:pPr>
      <w:r w:rsidRPr="008815F7">
        <w:rPr>
          <w:rFonts w:ascii="Cambria" w:hAnsi="Cambria" w:cs="Times New Roman"/>
          <w:color w:val="000000"/>
          <w:sz w:val="20"/>
          <w:szCs w:val="20"/>
          <w:lang w:val="id-ID"/>
        </w:rPr>
        <w:t xml:space="preserve">Pada saat pengkajian klien mengatakan keluhan batuk berdahak, nafsu makan menurun dan tenggorokan tidak nyaman. Klien mengalami batuk sejak awal Desember dirasa seperti radang disertai sputum berwarna coklat kemudian di bawa ke RSUD Harjono dan dilihat dari hasil rontgen dinyatakan partisipan terkena TB paru, dan sekarang partisipan melakukan pengobatan di puskesmas Babadan berjalan bulan ke-4, sputum partisipan sudah berwarna putih bening. Pengetahuan partisipan tentang TB paru sangat kurang karena tidak mengetahui penyebab serta tanda gejala yang dialaminya dan hanya sekedar mengetahui bahwa partisipan menderita TB Paru. </w:t>
      </w:r>
    </w:p>
    <w:p w14:paraId="766098B8"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hAnsi="Times New Roman" w:cs="Times New Roman"/>
          <w:color w:val="000000"/>
          <w:sz w:val="20"/>
          <w:szCs w:val="20"/>
          <w:lang w:val="id-ID"/>
        </w:rPr>
      </w:pPr>
    </w:p>
    <w:p w14:paraId="72CFCDBE"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8815F7">
        <w:rPr>
          <w:rFonts w:ascii="Cambria" w:hAnsi="Cambria" w:cs="Times New Roman"/>
          <w:color w:val="000000"/>
          <w:sz w:val="20"/>
          <w:szCs w:val="20"/>
          <w:lang w:val="id-ID"/>
        </w:rPr>
        <w:t xml:space="preserve">Klien dan keluarga belum terlalu paham mengenai penyakit yang diderita hanya saja klien mampu mengikuti anjuran untuk pemeriksaan kesehatan. Meskipun awalnya partisipan hanya sekedar mengetahui jika menderita TB paru. Klien masih memiliki kebiasaan jarang membuka jendela atau pintu untuk memungkinkan sirkulasi udara dan masuknya cahaya alami. Partisipan juga tidak menggunakan masker saat keluar rumah, meludah di mana saja, serta masih berada di lingkungan yang terpapar asap rokok setiap hari. Selain itu, klien terkadang masih menggunakan alat makan seperti piring, sendok, dan garpu secara bersama-sama, serta masih berbagi tempat tidur dengan suaminya. Hal ini menunjukkan bahwa partisipan belum menerapkan langkah-langkah pencegahan penularan penyakit secara optimal. </w:t>
      </w:r>
    </w:p>
    <w:p w14:paraId="2914D874"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hAnsi="Times New Roman" w:cs="Times New Roman"/>
          <w:color w:val="000000"/>
          <w:sz w:val="20"/>
          <w:szCs w:val="20"/>
          <w:lang w:val="id-ID"/>
        </w:rPr>
      </w:pPr>
    </w:p>
    <w:p w14:paraId="1FC0994F" w14:textId="77777777" w:rsidR="00A52D38" w:rsidRPr="00F73A3A" w:rsidRDefault="00A52D38" w:rsidP="00A52D38">
      <w:pPr>
        <w:pBdr>
          <w:top w:val="nil"/>
          <w:left w:val="nil"/>
          <w:bottom w:val="nil"/>
          <w:right w:val="nil"/>
          <w:between w:val="nil"/>
        </w:pBdr>
        <w:spacing w:after="0" w:line="240" w:lineRule="auto"/>
        <w:ind w:left="360" w:firstLine="360"/>
        <w:jc w:val="both"/>
        <w:rPr>
          <w:rFonts w:ascii="Times New Roman" w:hAnsi="Times New Roman" w:cs="Times New Roman"/>
          <w:color w:val="000000"/>
          <w:sz w:val="20"/>
          <w:szCs w:val="20"/>
          <w:lang w:val="id-ID"/>
        </w:rPr>
      </w:pPr>
      <w:r w:rsidRPr="008815F7">
        <w:rPr>
          <w:rFonts w:ascii="Cambria" w:hAnsi="Cambria" w:cs="Times New Roman"/>
          <w:color w:val="000000"/>
          <w:sz w:val="20"/>
          <w:szCs w:val="20"/>
          <w:lang w:val="id-ID"/>
        </w:rPr>
        <w:t xml:space="preserve">Klien belum mengetahui dan memahami mengenai cara penularan dan pencegahan penyakit TB Paru yang di derita dan hanya mengatakan hanya sekedar tahu bahwa terkena penyakit TB Paru ketika berobat ke puskesmas. Pada saat dikaji tentang pengetahuan tentang penyakit TB Paru dengan kuesioner pengetahuan didapatkan tingkat pengetahuan kurang (skor 7 (46%)). </w:t>
      </w:r>
    </w:p>
    <w:p w14:paraId="3AC623E5" w14:textId="77777777" w:rsidR="00A52D38" w:rsidRPr="008815F7" w:rsidRDefault="00A52D38" w:rsidP="00A52D38">
      <w:pPr>
        <w:pBdr>
          <w:top w:val="nil"/>
          <w:left w:val="nil"/>
          <w:bottom w:val="nil"/>
          <w:right w:val="nil"/>
          <w:between w:val="nil"/>
        </w:pBdr>
        <w:spacing w:after="0" w:line="240" w:lineRule="auto"/>
        <w:ind w:left="360"/>
        <w:jc w:val="both"/>
        <w:rPr>
          <w:rFonts w:ascii="Cambria" w:eastAsia="Cambria" w:hAnsi="Cambria" w:cs="Cambria"/>
          <w:color w:val="000000"/>
          <w:sz w:val="20"/>
          <w:szCs w:val="20"/>
        </w:rPr>
      </w:pPr>
    </w:p>
    <w:p w14:paraId="5E5BEADF" w14:textId="77777777" w:rsidR="00A52D38" w:rsidRPr="008815F7" w:rsidRDefault="00A52D38" w:rsidP="00A52D38">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0"/>
          <w:szCs w:val="20"/>
        </w:rPr>
      </w:pPr>
      <w:r w:rsidRPr="008815F7">
        <w:rPr>
          <w:rFonts w:ascii="Cambria" w:eastAsia="Cambria" w:hAnsi="Cambria" w:cs="Cambria"/>
          <w:color w:val="000000"/>
          <w:sz w:val="20"/>
          <w:szCs w:val="20"/>
        </w:rPr>
        <w:t>Diagnosis</w:t>
      </w:r>
    </w:p>
    <w:p w14:paraId="074E4F52" w14:textId="77777777"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8815F7">
        <w:rPr>
          <w:rFonts w:ascii="Cambria" w:hAnsi="Cambria" w:cs="Times New Roman"/>
          <w:color w:val="000000"/>
          <w:sz w:val="20"/>
          <w:szCs w:val="20"/>
          <w:lang w:val="id-ID"/>
        </w:rPr>
        <w:t xml:space="preserve">Analisa data yang didapatkan berdasarkan pengkajian pada Ny. K antara lain data subjektif </w:t>
      </w:r>
      <w:r>
        <w:rPr>
          <w:rFonts w:ascii="Cambria" w:hAnsi="Cambria" w:cs="Times New Roman"/>
          <w:color w:val="000000"/>
          <w:sz w:val="20"/>
          <w:szCs w:val="20"/>
          <w:lang w:val="id-ID"/>
        </w:rPr>
        <w:t>yang didapatkan hasil klien</w:t>
      </w:r>
      <w:r w:rsidRPr="008815F7">
        <w:rPr>
          <w:rFonts w:ascii="Cambria" w:hAnsi="Cambria" w:cs="Times New Roman"/>
          <w:color w:val="000000"/>
          <w:sz w:val="20"/>
          <w:szCs w:val="20"/>
          <w:lang w:val="id-ID"/>
        </w:rPr>
        <w:t xml:space="preserve"> mengatakan hanya sekedar tahu bahwa penyakitnya menular namun belum paham ba</w:t>
      </w:r>
      <w:r>
        <w:rPr>
          <w:rFonts w:ascii="Cambria" w:hAnsi="Cambria" w:cs="Times New Roman"/>
          <w:color w:val="000000"/>
          <w:sz w:val="20"/>
          <w:szCs w:val="20"/>
          <w:lang w:val="id-ID"/>
        </w:rPr>
        <w:t>gaimana penularannya, klien</w:t>
      </w:r>
      <w:r w:rsidRPr="008815F7">
        <w:rPr>
          <w:rFonts w:ascii="Cambria" w:hAnsi="Cambria" w:cs="Times New Roman"/>
          <w:color w:val="000000"/>
          <w:sz w:val="20"/>
          <w:szCs w:val="20"/>
          <w:lang w:val="id-ID"/>
        </w:rPr>
        <w:t xml:space="preserve"> mengatakan jarang batuk, tenggorokannya tidak nyaman dan nafsu makan berkurang, dahak keluar sedikit b</w:t>
      </w:r>
      <w:r>
        <w:rPr>
          <w:rFonts w:ascii="Cambria" w:hAnsi="Cambria" w:cs="Times New Roman"/>
          <w:color w:val="000000"/>
          <w:sz w:val="20"/>
          <w:szCs w:val="20"/>
          <w:lang w:val="id-ID"/>
        </w:rPr>
        <w:t>erwarna putih bening, klien</w:t>
      </w:r>
      <w:r w:rsidRPr="008815F7">
        <w:rPr>
          <w:rFonts w:ascii="Cambria" w:hAnsi="Cambria" w:cs="Times New Roman"/>
          <w:color w:val="000000"/>
          <w:sz w:val="20"/>
          <w:szCs w:val="20"/>
          <w:lang w:val="id-ID"/>
        </w:rPr>
        <w:t xml:space="preserve"> mengatakan jarang menutu</w:t>
      </w:r>
      <w:r>
        <w:rPr>
          <w:rFonts w:ascii="Cambria" w:hAnsi="Cambria" w:cs="Times New Roman"/>
          <w:color w:val="000000"/>
          <w:sz w:val="20"/>
          <w:szCs w:val="20"/>
          <w:lang w:val="id-ID"/>
        </w:rPr>
        <w:t>p mulut ketika batuk, klien</w:t>
      </w:r>
      <w:r w:rsidRPr="008815F7">
        <w:rPr>
          <w:rFonts w:ascii="Cambria" w:hAnsi="Cambria" w:cs="Times New Roman"/>
          <w:color w:val="000000"/>
          <w:sz w:val="20"/>
          <w:szCs w:val="20"/>
          <w:lang w:val="id-ID"/>
        </w:rPr>
        <w:t xml:space="preserve"> masih berada di lingkungan yang banyak orang merokok, partisipan mengatakan membuang dahak dimana saja atau dikamar mandi, partisipan mengatakan tidak nyaman ketika menggunakan masker. Data Objektif yang di temukan adalah hasil dari kuesioner pengetahuan tentang TBC di dapatkan skor 7 (tingkat pengetahuan kurang). </w:t>
      </w:r>
    </w:p>
    <w:p w14:paraId="6245BC40"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p>
    <w:p w14:paraId="2853DDAF"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r w:rsidRPr="008815F7">
        <w:rPr>
          <w:rFonts w:ascii="Cambria" w:hAnsi="Cambria" w:cs="Times New Roman"/>
          <w:color w:val="000000"/>
          <w:sz w:val="20"/>
          <w:szCs w:val="20"/>
          <w:lang w:val="id-ID"/>
        </w:rPr>
        <w:t>Berdasarkan analisa data yang diperoleh didapatkan diagnosa keperawatan yaitu Defisit Pengetahuan berhubungan dengan kurang terpapar informasi. Defisit pengetahuan ditegakkan jika terdapat tanda mayor 80-100% untuk memvalidasi diagnosis berupa ketidakmampuan menjelaskan pengetahuan tentang suatu topik, perilaku yang tidak sesuai dengan pengetahuan, persepsi yang keliru terhadap masalah, perilaku yang tidak sesuai anjuran. Tanda mayor yang dapat ditegakkan pada diagnosis ini meliputi subjektif : menanyakan masalah yang dihadapi dan objektif : menunjukkan perilaku tidak sesuai anjuran, dan menunjukkan persepsi yang keliru terhadap masalah (PPNI, 2018).</w:t>
      </w:r>
      <w:r w:rsidRPr="008815F7">
        <w:rPr>
          <w:rFonts w:ascii="Times New Roman" w:hAnsi="Times New Roman" w:cs="Times New Roman"/>
          <w:color w:val="000000"/>
          <w:sz w:val="20"/>
          <w:szCs w:val="20"/>
          <w:lang w:val="id-ID"/>
        </w:rPr>
        <w:t xml:space="preserve"> </w:t>
      </w:r>
    </w:p>
    <w:p w14:paraId="346C54C6" w14:textId="77777777" w:rsidR="00A52D38" w:rsidRPr="008815F7" w:rsidRDefault="00A52D38" w:rsidP="00A52D38">
      <w:pPr>
        <w:pBdr>
          <w:top w:val="nil"/>
          <w:left w:val="nil"/>
          <w:bottom w:val="nil"/>
          <w:right w:val="nil"/>
          <w:between w:val="nil"/>
        </w:pBdr>
        <w:spacing w:after="0" w:line="240" w:lineRule="auto"/>
        <w:ind w:left="360"/>
        <w:jc w:val="both"/>
        <w:rPr>
          <w:rFonts w:ascii="Cambria" w:eastAsia="Cambria" w:hAnsi="Cambria" w:cs="Cambria"/>
          <w:color w:val="000000"/>
          <w:sz w:val="20"/>
          <w:szCs w:val="20"/>
        </w:rPr>
      </w:pPr>
    </w:p>
    <w:p w14:paraId="3AFCED5F" w14:textId="77777777" w:rsidR="00A52D38" w:rsidRPr="008815F7" w:rsidRDefault="00A52D38" w:rsidP="00A52D38">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0"/>
          <w:szCs w:val="20"/>
        </w:rPr>
      </w:pPr>
      <w:r w:rsidRPr="008815F7">
        <w:rPr>
          <w:rFonts w:ascii="Cambria" w:eastAsia="Cambria" w:hAnsi="Cambria" w:cs="Cambria"/>
          <w:color w:val="000000"/>
          <w:sz w:val="20"/>
          <w:szCs w:val="20"/>
        </w:rPr>
        <w:t xml:space="preserve">Intervensi </w:t>
      </w:r>
    </w:p>
    <w:p w14:paraId="142B2D41" w14:textId="77777777"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8815F7">
        <w:rPr>
          <w:rFonts w:ascii="Cambria" w:hAnsi="Cambria" w:cs="Times New Roman"/>
          <w:color w:val="000000"/>
          <w:sz w:val="20"/>
          <w:szCs w:val="20"/>
          <w:lang w:val="id-ID"/>
        </w:rPr>
        <w:t xml:space="preserve">Rencana tindakan keperawatan pada Ny. K dalam mengatasi masalah defisit pengetahuan tersebut yang berhubungan dengan ketidakmampuan partisipan mengenali masalah penularan dan pencegahan TB Paru Peneliti berencana memberikan tindakan keperawatan untuk mengatasi defisit pengetahuan sesuai SLKI yaitu tingkat pengetahuan meningkat. Untuk mencapai harapan sesuai SLKI: tingkat pengetahuan, maka peneliti menyusun tindakan keperawatan sesuai dalam buku SIKI yaitu memberikan edukasi kesehatan. </w:t>
      </w:r>
    </w:p>
    <w:p w14:paraId="5773E4FD"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p>
    <w:p w14:paraId="1424979A"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rPr>
      </w:pPr>
      <w:r w:rsidRPr="008815F7">
        <w:rPr>
          <w:rFonts w:ascii="Cambria" w:hAnsi="Cambria" w:cs="Times New Roman"/>
          <w:color w:val="000000"/>
          <w:sz w:val="20"/>
          <w:szCs w:val="20"/>
          <w:lang w:val="id-ID"/>
        </w:rPr>
        <w:t xml:space="preserve">Teori dalam SIKI menyebutkan bahwa terdapat beberapa intervensi untuk mengatasi masalah defisit pengetahuan. Intervensi tersebut terbagi menjadi dua macam, yaitu intervensi utama dan intervensi pendukung. Intervensi utama yaitu dengan melakukan edukasi kesehatan, sedangkan intervensi pendukung terdapat 108 intervensi yang meliputi edukasi, bimbingan sistem kesehatan, konseling, serta promosi (PPNI, 2018) </w:t>
      </w:r>
    </w:p>
    <w:p w14:paraId="5AD8B2AE" w14:textId="77777777" w:rsidR="00A52D38" w:rsidRPr="008815F7" w:rsidRDefault="00A52D38" w:rsidP="00A52D38">
      <w:pPr>
        <w:pBdr>
          <w:top w:val="nil"/>
          <w:left w:val="nil"/>
          <w:bottom w:val="nil"/>
          <w:right w:val="nil"/>
          <w:between w:val="nil"/>
        </w:pBdr>
        <w:spacing w:after="0" w:line="240" w:lineRule="auto"/>
        <w:ind w:left="360"/>
        <w:jc w:val="both"/>
        <w:rPr>
          <w:rFonts w:ascii="Cambria" w:eastAsia="Cambria" w:hAnsi="Cambria" w:cs="Cambria"/>
          <w:color w:val="000000"/>
          <w:sz w:val="20"/>
          <w:szCs w:val="20"/>
          <w:lang w:val="id-ID"/>
        </w:rPr>
      </w:pPr>
    </w:p>
    <w:p w14:paraId="464B9ED8" w14:textId="77777777" w:rsidR="00A52D38" w:rsidRDefault="00A52D38" w:rsidP="00A52D38">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0"/>
          <w:szCs w:val="20"/>
        </w:rPr>
      </w:pPr>
      <w:r w:rsidRPr="008815F7">
        <w:rPr>
          <w:rFonts w:ascii="Cambria" w:eastAsia="Cambria" w:hAnsi="Cambria" w:cs="Cambria"/>
          <w:color w:val="000000"/>
          <w:sz w:val="20"/>
          <w:szCs w:val="20"/>
        </w:rPr>
        <w:t xml:space="preserve">Implementasi </w:t>
      </w:r>
    </w:p>
    <w:p w14:paraId="5E1991F1" w14:textId="77777777"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8815F7">
        <w:rPr>
          <w:rFonts w:ascii="Cambria" w:hAnsi="Cambria" w:cs="Times New Roman"/>
          <w:color w:val="000000"/>
          <w:sz w:val="20"/>
          <w:szCs w:val="20"/>
          <w:lang w:val="id-ID"/>
        </w:rPr>
        <w:t xml:space="preserve">Implementasi yang diberikan pada Ny. K dimulai pada tanggal 21 April 2025 dan dilakukan dengan memberikan edukasi kesehatan berupa pengetahuan TBC secara umum, edukasi terstruktur tentang PHBS TBC dan cara penularan serta pencegahannya. Materi tersebut disampaikan melalui ceramah dengan menggunakan media </w:t>
      </w:r>
      <w:r w:rsidRPr="008815F7">
        <w:rPr>
          <w:rFonts w:ascii="Cambria" w:hAnsi="Cambria" w:cs="Times"/>
          <w:i/>
          <w:iCs/>
          <w:color w:val="000000"/>
          <w:sz w:val="20"/>
          <w:szCs w:val="20"/>
          <w:lang w:val="id-ID"/>
        </w:rPr>
        <w:t>leaflet/brosur</w:t>
      </w:r>
      <w:r w:rsidRPr="008815F7">
        <w:rPr>
          <w:rFonts w:ascii="Cambria" w:hAnsi="Cambria" w:cs="Times New Roman"/>
          <w:color w:val="000000"/>
          <w:sz w:val="20"/>
          <w:szCs w:val="20"/>
          <w:lang w:val="id-ID"/>
        </w:rPr>
        <w:t xml:space="preserve">. Sebagai tambahan informasi kesehatan, diberikan video kesehatan tentang cara penularan dan pencegahan TBC. </w:t>
      </w:r>
    </w:p>
    <w:p w14:paraId="1600C3B6" w14:textId="77777777" w:rsidR="00A52D38"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rPr>
      </w:pPr>
    </w:p>
    <w:p w14:paraId="3660EBF1" w14:textId="77777777" w:rsidR="00A52D38" w:rsidRPr="008815F7"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rPr>
      </w:pPr>
      <w:r w:rsidRPr="008815F7">
        <w:rPr>
          <w:rFonts w:ascii="Cambria" w:hAnsi="Cambria" w:cs="Times New Roman"/>
          <w:color w:val="000000"/>
          <w:sz w:val="20"/>
          <w:szCs w:val="20"/>
          <w:lang w:val="id-ID"/>
        </w:rPr>
        <w:t xml:space="preserve">Edukasi kesehatan terstruktur secara signifikan dapat menurunkan stigma TB lebih tinggi dari pada edukasi kesehatan saja. Edukasi terstruktur juga mendorong perubahan persepsi lebih besar dibandingkan hanya dengan edukasi kesehatan (Marissa, Rekawati, &amp; Nursasi, 2024). </w:t>
      </w:r>
    </w:p>
    <w:p w14:paraId="3F4859B0" w14:textId="77777777" w:rsidR="00A52D38" w:rsidRPr="008815F7" w:rsidRDefault="00A52D38" w:rsidP="00A52D38">
      <w:pPr>
        <w:pBdr>
          <w:top w:val="nil"/>
          <w:left w:val="nil"/>
          <w:bottom w:val="nil"/>
          <w:right w:val="nil"/>
          <w:between w:val="nil"/>
        </w:pBdr>
        <w:spacing w:after="0" w:line="240" w:lineRule="auto"/>
        <w:jc w:val="both"/>
        <w:rPr>
          <w:rFonts w:ascii="Cambria" w:eastAsia="Cambria" w:hAnsi="Cambria" w:cs="Cambria"/>
          <w:color w:val="000000"/>
          <w:sz w:val="20"/>
          <w:szCs w:val="20"/>
        </w:rPr>
      </w:pPr>
    </w:p>
    <w:p w14:paraId="55A5864F" w14:textId="77777777" w:rsidR="00A52D38" w:rsidRDefault="00A52D38" w:rsidP="00A52D38">
      <w:pPr>
        <w:numPr>
          <w:ilvl w:val="0"/>
          <w:numId w:val="1"/>
        </w:numPr>
        <w:pBdr>
          <w:top w:val="nil"/>
          <w:left w:val="nil"/>
          <w:bottom w:val="nil"/>
          <w:right w:val="nil"/>
          <w:between w:val="nil"/>
        </w:pBdr>
        <w:spacing w:after="0" w:line="240" w:lineRule="auto"/>
        <w:ind w:left="360"/>
        <w:jc w:val="both"/>
        <w:rPr>
          <w:rFonts w:ascii="Cambria" w:eastAsia="Cambria" w:hAnsi="Cambria" w:cs="Cambria"/>
          <w:color w:val="000000"/>
          <w:sz w:val="20"/>
          <w:szCs w:val="20"/>
        </w:rPr>
      </w:pPr>
      <w:r w:rsidRPr="008815F7">
        <w:rPr>
          <w:rFonts w:ascii="Cambria" w:eastAsia="Cambria" w:hAnsi="Cambria" w:cs="Cambria"/>
          <w:color w:val="000000"/>
          <w:sz w:val="20"/>
          <w:szCs w:val="20"/>
        </w:rPr>
        <w:t xml:space="preserve">Evaluasi </w:t>
      </w:r>
    </w:p>
    <w:p w14:paraId="4A1E6894" w14:textId="77777777"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985763">
        <w:rPr>
          <w:rFonts w:ascii="Cambria" w:hAnsi="Cambria" w:cs="Times New Roman"/>
          <w:color w:val="000000"/>
          <w:sz w:val="20"/>
          <w:szCs w:val="20"/>
          <w:lang w:val="id-ID"/>
        </w:rPr>
        <w:t xml:space="preserve">Hasil evaluasi keperawatan pada Ny. K dilakukan pada </w:t>
      </w:r>
      <w:r w:rsidRPr="00985763">
        <w:rPr>
          <w:rFonts w:ascii="Cambria" w:hAnsi="Cambria" w:cs="Times"/>
          <w:i/>
          <w:iCs/>
          <w:color w:val="000000"/>
          <w:sz w:val="20"/>
          <w:szCs w:val="20"/>
          <w:lang w:val="id-ID"/>
        </w:rPr>
        <w:t xml:space="preserve">pre </w:t>
      </w:r>
      <w:r w:rsidRPr="00985763">
        <w:rPr>
          <w:rFonts w:ascii="Cambria" w:hAnsi="Cambria" w:cs="Times New Roman"/>
          <w:color w:val="000000"/>
          <w:sz w:val="20"/>
          <w:szCs w:val="20"/>
          <w:lang w:val="id-ID"/>
        </w:rPr>
        <w:t xml:space="preserve">dan </w:t>
      </w:r>
      <w:r w:rsidRPr="00985763">
        <w:rPr>
          <w:rFonts w:ascii="Cambria" w:hAnsi="Cambria" w:cs="Times"/>
          <w:i/>
          <w:iCs/>
          <w:color w:val="000000"/>
          <w:sz w:val="20"/>
          <w:szCs w:val="20"/>
          <w:lang w:val="id-ID"/>
        </w:rPr>
        <w:t xml:space="preserve">post test </w:t>
      </w:r>
      <w:r w:rsidRPr="00985763">
        <w:rPr>
          <w:rFonts w:ascii="Cambria" w:hAnsi="Cambria" w:cs="Times New Roman"/>
          <w:color w:val="000000"/>
          <w:sz w:val="20"/>
          <w:szCs w:val="20"/>
          <w:lang w:val="id-ID"/>
        </w:rPr>
        <w:t xml:space="preserve">menggunakan lembar kuesioner pengetahuan tentang TBC. Saat </w:t>
      </w:r>
      <w:r w:rsidRPr="00985763">
        <w:rPr>
          <w:rFonts w:ascii="Cambria" w:hAnsi="Cambria" w:cs="Times"/>
          <w:i/>
          <w:iCs/>
          <w:color w:val="000000"/>
          <w:sz w:val="20"/>
          <w:szCs w:val="20"/>
          <w:lang w:val="id-ID"/>
        </w:rPr>
        <w:t>pre test</w:t>
      </w:r>
      <w:r w:rsidRPr="00985763">
        <w:rPr>
          <w:rFonts w:ascii="Cambria" w:hAnsi="Cambria" w:cs="Times New Roman"/>
          <w:color w:val="000000"/>
          <w:sz w:val="20"/>
          <w:szCs w:val="20"/>
          <w:lang w:val="id-ID"/>
        </w:rPr>
        <w:t xml:space="preserve">, kategori pengetahuan partisipan adalah kurang dibuktikan dengan jumlah skor yang didapat 7 (46%). Saat </w:t>
      </w:r>
      <w:r w:rsidRPr="00985763">
        <w:rPr>
          <w:rFonts w:ascii="Cambria" w:hAnsi="Cambria" w:cs="Times"/>
          <w:i/>
          <w:iCs/>
          <w:color w:val="000000"/>
          <w:sz w:val="20"/>
          <w:szCs w:val="20"/>
          <w:lang w:val="id-ID"/>
        </w:rPr>
        <w:t>post test</w:t>
      </w:r>
      <w:r w:rsidRPr="00985763">
        <w:rPr>
          <w:rFonts w:ascii="Cambria" w:hAnsi="Cambria" w:cs="Times New Roman"/>
          <w:color w:val="000000"/>
          <w:sz w:val="20"/>
          <w:szCs w:val="20"/>
          <w:lang w:val="id-ID"/>
        </w:rPr>
        <w:t>, kategori pengetahuan partisipan adalah ba</w:t>
      </w:r>
      <w:r>
        <w:rPr>
          <w:rFonts w:ascii="Cambria" w:hAnsi="Cambria" w:cs="Times New Roman"/>
          <w:color w:val="000000"/>
          <w:sz w:val="20"/>
          <w:szCs w:val="20"/>
          <w:lang w:val="id-ID"/>
        </w:rPr>
        <w:t>ik dengan jumlah skor 13 (86%).</w:t>
      </w:r>
    </w:p>
    <w:p w14:paraId="0B9ED47A" w14:textId="77777777"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p>
    <w:p w14:paraId="674A1692" w14:textId="223E3341" w:rsidR="00A52D38" w:rsidRDefault="00A52D38" w:rsidP="00A52D38">
      <w:pPr>
        <w:pBdr>
          <w:top w:val="nil"/>
          <w:left w:val="nil"/>
          <w:bottom w:val="nil"/>
          <w:right w:val="nil"/>
          <w:between w:val="nil"/>
        </w:pBdr>
        <w:spacing w:after="0" w:line="240" w:lineRule="auto"/>
        <w:ind w:left="360" w:firstLine="360"/>
        <w:jc w:val="both"/>
        <w:rPr>
          <w:rFonts w:ascii="Cambria" w:hAnsi="Cambria" w:cs="Times New Roman"/>
          <w:color w:val="000000"/>
          <w:sz w:val="20"/>
          <w:szCs w:val="20"/>
          <w:lang w:val="id-ID"/>
        </w:rPr>
      </w:pPr>
      <w:r w:rsidRPr="00985763">
        <w:rPr>
          <w:rFonts w:ascii="Cambria" w:hAnsi="Cambria" w:cs="Times New Roman"/>
          <w:color w:val="000000"/>
          <w:sz w:val="20"/>
          <w:szCs w:val="20"/>
          <w:lang w:val="id-ID"/>
        </w:rPr>
        <w:t>Peningkatan aspek pengetahuan sangat penting dan menjadi tujuan dalam edukasi kesehatan. Edukasi kesehatan pada penderita TB Paru termasuk hal yang penting karena berkaitan erat dengan pemutusan rantai penularan terjadinya TB Paru. Edukasi kesehatan juga upaya yang digunakan untuk mempengaruhi orang lain, individu, kelompok, keluarga, dan masyarakat agar mampu melaksanakan perilaku hidup sehat bagi individu itu sendiri maupun masyarakat luas. Setelah diberikan edukasi kesehatan untuk meningkatkan pengetahuan, diharapkan seseorang mampu melakukan hal yang penting untuk menjaga kesehatannya. Tujuan dari edukasi kesehatan sendiri adalah untuk meningkatkan pengetahuan penderita TB paru terhadap penyakitnya sehingga penderita dapat mengendalikan sesuatu yang berkaitan dengan penyakitnya tersebut dengan harapan mereka dapat berperilaku lebih baik dalam menjaga, mencega</w:t>
      </w:r>
      <w:r>
        <w:rPr>
          <w:rFonts w:ascii="Cambria" w:hAnsi="Cambria" w:cs="Times New Roman"/>
          <w:color w:val="000000"/>
          <w:sz w:val="20"/>
          <w:szCs w:val="20"/>
          <w:lang w:val="id-ID"/>
        </w:rPr>
        <w:t>h, menghindari atau mengatasi ri</w:t>
      </w:r>
      <w:r w:rsidRPr="00985763">
        <w:rPr>
          <w:rFonts w:ascii="Cambria" w:hAnsi="Cambria" w:cs="Times New Roman"/>
          <w:color w:val="000000"/>
          <w:sz w:val="20"/>
          <w:szCs w:val="20"/>
          <w:lang w:val="id-ID"/>
        </w:rPr>
        <w:t>siko terjadinya penularan TB paru terhadap orang lain (Hotmauli M</w:t>
      </w:r>
      <w:r w:rsidR="002173BF">
        <w:rPr>
          <w:rFonts w:ascii="Cambria" w:hAnsi="Cambria" w:cs="Times New Roman"/>
          <w:color w:val="000000"/>
          <w:sz w:val="20"/>
          <w:szCs w:val="20"/>
          <w:lang w:val="id-ID"/>
        </w:rPr>
        <w:t>anik, 2020</w:t>
      </w:r>
      <w:r w:rsidRPr="00985763">
        <w:rPr>
          <w:rFonts w:ascii="Cambria" w:hAnsi="Cambria" w:cs="Times New Roman"/>
          <w:color w:val="000000"/>
          <w:sz w:val="20"/>
          <w:szCs w:val="20"/>
          <w:lang w:val="id-ID"/>
        </w:rPr>
        <w:t xml:space="preserve">). </w:t>
      </w:r>
    </w:p>
    <w:p w14:paraId="2050DF78" w14:textId="77777777" w:rsidR="00A52D38"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p>
    <w:p w14:paraId="5999BECE" w14:textId="77777777" w:rsidR="00A52D38"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r w:rsidRPr="002B54EC">
        <w:rPr>
          <w:rFonts w:ascii="Cambria" w:hAnsi="Cambria" w:cs="Times New Roman"/>
          <w:color w:val="000000"/>
          <w:sz w:val="20"/>
          <w:szCs w:val="20"/>
          <w:lang w:val="id-ID"/>
        </w:rPr>
        <w:t xml:space="preserve">Keberhasilan dalam mengatasi defisit pengetahuan partisipan dikarenakan pemberian edukasi kesehatan yang disampaikan melalui media </w:t>
      </w:r>
      <w:r w:rsidRPr="002B54EC">
        <w:rPr>
          <w:rFonts w:ascii="Cambria" w:hAnsi="Cambria" w:cs="Times New Roman"/>
          <w:i/>
          <w:color w:val="000000"/>
          <w:sz w:val="20"/>
          <w:szCs w:val="20"/>
          <w:lang w:val="id-ID"/>
        </w:rPr>
        <w:t>leaflet</w:t>
      </w:r>
      <w:r w:rsidRPr="002B54EC">
        <w:rPr>
          <w:rFonts w:ascii="Cambria" w:hAnsi="Cambria" w:cs="Times New Roman"/>
          <w:color w:val="000000"/>
          <w:sz w:val="20"/>
          <w:szCs w:val="20"/>
          <w:lang w:val="id-ID"/>
        </w:rPr>
        <w:t>/brosur dan video sehingga memudahkan partisipan untuk memahami dan mempelajari materi yang diberikan. Pada saat memberikan edukasi dengan metode ceramah partisipan kurang bisa memahami apa yang disampaikan karena saat diberikan edukasi partisipan kurang memperhatikannya. Dengan di berikan edukasi tersebut dapat meningkatkan pengetahuan partisipan mengenai TBC. Faktor keberhasilan dalam memberikan edukasi dapat berupa dukungan keluarga dengan mendampingi partisipan untuk selalu rutin minum obat dan kontrol ketika obat habis, mengawasi pasien untuk selalu menjaga perilaku yang beris</w:t>
      </w:r>
      <w:r>
        <w:rPr>
          <w:rFonts w:ascii="Cambria" w:hAnsi="Cambria" w:cs="Times New Roman"/>
          <w:color w:val="000000"/>
          <w:sz w:val="20"/>
          <w:szCs w:val="20"/>
          <w:lang w:val="id-ID"/>
        </w:rPr>
        <w:t>i</w:t>
      </w:r>
      <w:r w:rsidRPr="002B54EC">
        <w:rPr>
          <w:rFonts w:ascii="Cambria" w:hAnsi="Cambria" w:cs="Times New Roman"/>
          <w:color w:val="000000"/>
          <w:sz w:val="20"/>
          <w:szCs w:val="20"/>
          <w:lang w:val="id-ID"/>
        </w:rPr>
        <w:t>ko penularan. Dukungan tersebut berpengaruh dalam memotivasi partisipan supaya mengikuti pengobatan sampai tuntas serta merubah per</w:t>
      </w:r>
      <w:r>
        <w:rPr>
          <w:rFonts w:ascii="Cambria" w:hAnsi="Cambria" w:cs="Times New Roman"/>
          <w:color w:val="000000"/>
          <w:sz w:val="20"/>
          <w:szCs w:val="20"/>
          <w:lang w:val="id-ID"/>
        </w:rPr>
        <w:t xml:space="preserve">ilaku klien </w:t>
      </w:r>
      <w:r w:rsidRPr="002B54EC">
        <w:rPr>
          <w:rFonts w:ascii="Cambria" w:hAnsi="Cambria" w:cs="Times New Roman"/>
          <w:color w:val="000000"/>
          <w:sz w:val="20"/>
          <w:szCs w:val="20"/>
          <w:lang w:val="id-ID"/>
        </w:rPr>
        <w:t>supaya mengi</w:t>
      </w:r>
      <w:r>
        <w:rPr>
          <w:rFonts w:ascii="Cambria" w:hAnsi="Cambria" w:cs="Times New Roman"/>
          <w:color w:val="000000"/>
          <w:sz w:val="20"/>
          <w:szCs w:val="20"/>
          <w:lang w:val="id-ID"/>
        </w:rPr>
        <w:t>kuti anjuran untuk mencegah terja</w:t>
      </w:r>
      <w:r w:rsidRPr="002B54EC">
        <w:rPr>
          <w:rFonts w:ascii="Cambria" w:hAnsi="Cambria" w:cs="Times New Roman"/>
          <w:color w:val="000000"/>
          <w:sz w:val="20"/>
          <w:szCs w:val="20"/>
          <w:lang w:val="id-ID"/>
        </w:rPr>
        <w:t xml:space="preserve">dinya penularan. </w:t>
      </w:r>
    </w:p>
    <w:p w14:paraId="7A39D839" w14:textId="77777777" w:rsidR="00A52D38" w:rsidRDefault="00A52D38" w:rsidP="00A52D38">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lang w:val="id-ID"/>
        </w:rPr>
      </w:pPr>
    </w:p>
    <w:p w14:paraId="1828F86C" w14:textId="77777777" w:rsidR="00A52D38" w:rsidRDefault="00A52D38" w:rsidP="00A52D38">
      <w:pPr>
        <w:pBdr>
          <w:top w:val="nil"/>
          <w:left w:val="nil"/>
          <w:bottom w:val="nil"/>
          <w:right w:val="nil"/>
          <w:between w:val="nil"/>
        </w:pBdr>
        <w:spacing w:after="0" w:line="240" w:lineRule="auto"/>
        <w:ind w:left="360"/>
        <w:jc w:val="both"/>
        <w:rPr>
          <w:rFonts w:ascii="Cambria" w:eastAsia="Cambria" w:hAnsi="Cambria" w:cs="Cambria"/>
          <w:b/>
          <w:color w:val="000000"/>
          <w:sz w:val="20"/>
          <w:szCs w:val="20"/>
        </w:rPr>
      </w:pPr>
      <w:r w:rsidRPr="008815F7">
        <w:rPr>
          <w:rFonts w:ascii="Cambria" w:eastAsia="Cambria" w:hAnsi="Cambria" w:cs="Cambria"/>
          <w:b/>
          <w:color w:val="000000"/>
          <w:sz w:val="20"/>
          <w:szCs w:val="20"/>
        </w:rPr>
        <w:t>KESIMPULAN</w:t>
      </w:r>
    </w:p>
    <w:p w14:paraId="76CF087E" w14:textId="77777777" w:rsidR="00A52D38" w:rsidRPr="00F73A3A" w:rsidRDefault="00A52D38" w:rsidP="00F14736">
      <w:pPr>
        <w:pBdr>
          <w:top w:val="nil"/>
          <w:left w:val="nil"/>
          <w:bottom w:val="nil"/>
          <w:right w:val="nil"/>
          <w:between w:val="nil"/>
        </w:pBdr>
        <w:spacing w:after="0" w:line="240" w:lineRule="auto"/>
        <w:ind w:left="360" w:firstLine="360"/>
        <w:jc w:val="both"/>
        <w:rPr>
          <w:rFonts w:ascii="Cambria" w:eastAsia="Cambria" w:hAnsi="Cambria" w:cs="Cambria"/>
          <w:b/>
          <w:color w:val="000000"/>
          <w:sz w:val="20"/>
          <w:szCs w:val="20"/>
        </w:rPr>
      </w:pPr>
      <w:r w:rsidRPr="00F73A3A">
        <w:rPr>
          <w:rFonts w:ascii="Cambria" w:hAnsi="Cambria" w:cs="Times New Roman"/>
          <w:color w:val="000000"/>
          <w:sz w:val="20"/>
          <w:szCs w:val="20"/>
          <w:lang w:val="id-ID"/>
        </w:rPr>
        <w:t xml:space="preserve">Hasil pengkajian Ny. K menunjukkan bahwa partisipan kurang memahami tentang  TB Paru. Tingkat pengetahuan kurang berdasarkan kuesioner pengetahuan tentang TBC dengan skor 7 persentase 46% (tingkat pengetahuan kurang). </w:t>
      </w:r>
      <w:r w:rsidRPr="00F73A3A">
        <w:rPr>
          <w:rFonts w:ascii="Cambria" w:hAnsi="Cambria" w:cs="Times"/>
          <w:color w:val="000000"/>
          <w:sz w:val="20"/>
          <w:szCs w:val="20"/>
          <w:lang w:val="id-ID"/>
        </w:rPr>
        <w:t> </w:t>
      </w:r>
      <w:r w:rsidRPr="00F73A3A">
        <w:rPr>
          <w:rFonts w:ascii="Cambria" w:hAnsi="Cambria" w:cs="Times New Roman"/>
          <w:color w:val="000000"/>
          <w:sz w:val="20"/>
          <w:szCs w:val="20"/>
          <w:lang w:val="id-ID"/>
        </w:rPr>
        <w:t xml:space="preserve">Diagnosis keperawatan yang muncul adalah defisit pengetahuan berhubungan dengan kurang terpapar informasi. Intervensi keperawatan untuk defisit pengetahuan menurut SIKI: Edukasi Kesehatan, partisipan mampu menjawab kuesioner pengetahuan tentang TBC dan mencapai tingkat pengetahuan yang baik. Implementasi dilakukan selama 5 hari dengan melakukan edukasi kesehatan  pada partisipan melalui media </w:t>
      </w:r>
      <w:r w:rsidRPr="00F73A3A">
        <w:rPr>
          <w:rFonts w:ascii="Cambria" w:hAnsi="Cambria" w:cs="Times New Roman"/>
          <w:i/>
          <w:color w:val="000000"/>
          <w:sz w:val="20"/>
          <w:szCs w:val="20"/>
          <w:lang w:val="id-ID"/>
        </w:rPr>
        <w:t>leaflet</w:t>
      </w:r>
      <w:r w:rsidRPr="00F73A3A">
        <w:rPr>
          <w:rFonts w:ascii="Cambria" w:hAnsi="Cambria" w:cs="Times New Roman"/>
          <w:color w:val="000000"/>
          <w:sz w:val="20"/>
          <w:szCs w:val="20"/>
          <w:lang w:val="id-ID"/>
        </w:rPr>
        <w:t xml:space="preserve">/brosur dan video dengan metode  ceramah, Tanya jawab, dan diskusi.  Hasil evaluasi adalah masalah teratasi dengan tingkat pengetahuan  partisipan dalam kategori kurang saat </w:t>
      </w:r>
      <w:r w:rsidRPr="00F73A3A">
        <w:rPr>
          <w:rFonts w:ascii="Cambria" w:hAnsi="Cambria" w:cs="Times New Roman"/>
          <w:i/>
          <w:color w:val="000000"/>
          <w:sz w:val="20"/>
          <w:szCs w:val="20"/>
          <w:lang w:val="id-ID"/>
        </w:rPr>
        <w:t>pre test.</w:t>
      </w:r>
      <w:r w:rsidRPr="00F73A3A">
        <w:rPr>
          <w:rFonts w:ascii="Cambria" w:hAnsi="Cambria" w:cs="Times New Roman"/>
          <w:color w:val="000000"/>
          <w:sz w:val="20"/>
          <w:szCs w:val="20"/>
          <w:lang w:val="id-ID"/>
        </w:rPr>
        <w:t xml:space="preserve"> Setelah </w:t>
      </w:r>
      <w:r w:rsidRPr="00F73A3A">
        <w:rPr>
          <w:rFonts w:ascii="Cambria" w:hAnsi="Cambria" w:cs="Times New Roman"/>
          <w:i/>
          <w:color w:val="000000"/>
          <w:sz w:val="20"/>
          <w:szCs w:val="20"/>
          <w:lang w:val="id-ID"/>
        </w:rPr>
        <w:t>post test</w:t>
      </w:r>
      <w:r w:rsidRPr="00F73A3A">
        <w:rPr>
          <w:rFonts w:ascii="Cambria" w:hAnsi="Cambria" w:cs="Times New Roman"/>
          <w:color w:val="000000"/>
          <w:sz w:val="20"/>
          <w:szCs w:val="20"/>
          <w:lang w:val="id-ID"/>
        </w:rPr>
        <w:t xml:space="preserve">, tingkat pengetahuan partisipan menjadi kategori baik (86%). Sehingga dapat disimpulkan terdapat peningkatan pengetahuan pasien tentang pencegahan penularan TBC Paru. </w:t>
      </w:r>
    </w:p>
    <w:p w14:paraId="7F85D1FD" w14:textId="77777777" w:rsidR="00A52D38" w:rsidRPr="008815F7" w:rsidRDefault="00A52D38" w:rsidP="00A52D38">
      <w:p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p>
    <w:p w14:paraId="3EF3B2A9" w14:textId="2619DE21" w:rsidR="001906CC" w:rsidRPr="00E403A7" w:rsidRDefault="00E403A7" w:rsidP="00E403A7">
      <w:pP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br w:type="page"/>
      </w:r>
    </w:p>
    <w:sdt>
      <w:sdtPr>
        <w:rPr>
          <w:rFonts w:ascii="Calibri" w:eastAsia="Calibri" w:hAnsi="Calibri" w:cs="Calibri"/>
          <w:b w:val="0"/>
          <w:bCs w:val="0"/>
          <w:color w:val="auto"/>
          <w:sz w:val="24"/>
          <w:szCs w:val="24"/>
          <w:lang w:val="id"/>
        </w:rPr>
        <w:id w:val="-864976119"/>
        <w:docPartObj>
          <w:docPartGallery w:val="Bibliographies"/>
          <w:docPartUnique/>
        </w:docPartObj>
      </w:sdtPr>
      <w:sdtEndPr/>
      <w:sdtContent>
        <w:p w14:paraId="118CA2D6" w14:textId="6754C3D9" w:rsidR="00515F41" w:rsidRDefault="00515F41">
          <w:pPr>
            <w:pStyle w:val="Judul1"/>
            <w:rPr>
              <w:rFonts w:ascii="Cambria" w:hAnsi="Cambria"/>
              <w:color w:val="000000" w:themeColor="text1"/>
              <w:sz w:val="20"/>
              <w:szCs w:val="20"/>
            </w:rPr>
          </w:pPr>
          <w:r w:rsidRPr="00515F41">
            <w:rPr>
              <w:rFonts w:ascii="Cambria" w:hAnsi="Cambria"/>
              <w:color w:val="000000" w:themeColor="text1"/>
              <w:sz w:val="20"/>
              <w:szCs w:val="20"/>
            </w:rPr>
            <w:t>DAFTAR PUSTAKA</w:t>
          </w:r>
        </w:p>
        <w:p w14:paraId="04ECE034" w14:textId="77777777" w:rsidR="00515F41" w:rsidRPr="00515F41" w:rsidRDefault="00515F41" w:rsidP="00515F41">
          <w:pPr>
            <w:rPr>
              <w:lang w:val="id-ID"/>
            </w:rPr>
          </w:pPr>
        </w:p>
        <w:sdt>
          <w:sdtPr>
            <w:id w:val="111145805"/>
            <w:bibliography/>
          </w:sdtPr>
          <w:sdtEndPr/>
          <w:sdtContent>
            <w:p w14:paraId="3F64E09E"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sz w:val="20"/>
                  <w:szCs w:val="20"/>
                </w:rPr>
                <w:fldChar w:fldCharType="begin"/>
              </w:r>
              <w:r w:rsidRPr="00515F41">
                <w:rPr>
                  <w:rFonts w:ascii="Cambria" w:hAnsi="Cambria"/>
                  <w:sz w:val="20"/>
                  <w:szCs w:val="20"/>
                </w:rPr>
                <w:instrText>BIBLIOGRAPHY</w:instrText>
              </w:r>
              <w:r w:rsidRPr="00515F41">
                <w:rPr>
                  <w:rFonts w:ascii="Cambria" w:hAnsi="Cambria"/>
                  <w:sz w:val="20"/>
                  <w:szCs w:val="20"/>
                </w:rPr>
                <w:fldChar w:fldCharType="separate"/>
              </w:r>
              <w:r w:rsidRPr="00515F41">
                <w:rPr>
                  <w:rFonts w:ascii="Cambria" w:hAnsi="Cambria"/>
                  <w:noProof/>
                  <w:sz w:val="20"/>
                  <w:szCs w:val="20"/>
                </w:rPr>
                <w:t xml:space="preserve">Adriani, W. R. (2024). Edukasi Kesehatan dalam Meningkatkan Defisit Pengetahuan tentang Pencegahan Penularan Tuberculosis (TBC). </w:t>
              </w:r>
              <w:r w:rsidRPr="00515F41">
                <w:rPr>
                  <w:rFonts w:ascii="Cambria" w:hAnsi="Cambria"/>
                  <w:i/>
                  <w:iCs/>
                  <w:noProof/>
                  <w:sz w:val="20"/>
                  <w:szCs w:val="20"/>
                </w:rPr>
                <w:t>Tirtayasa Medical Jurnal</w:t>
              </w:r>
              <w:r w:rsidRPr="00515F41">
                <w:rPr>
                  <w:rFonts w:ascii="Cambria" w:hAnsi="Cambria"/>
                  <w:noProof/>
                  <w:sz w:val="20"/>
                  <w:szCs w:val="20"/>
                </w:rPr>
                <w:t>.</w:t>
              </w:r>
            </w:p>
            <w:p w14:paraId="1C09D7A8"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Aldila Nur Rahmawati, G. V. (2022). Faktor- Faltor Yang Berhubunga Dengan Tuberkculosis Paru Pada Usia Produktif di Puskesmas Kecamatan Pasar Minggu Tahun 2021. </w:t>
              </w:r>
              <w:r w:rsidRPr="00515F41">
                <w:rPr>
                  <w:rFonts w:ascii="Cambria" w:hAnsi="Cambria"/>
                  <w:i/>
                  <w:iCs/>
                  <w:noProof/>
                  <w:sz w:val="20"/>
                  <w:szCs w:val="20"/>
                </w:rPr>
                <w:t>Jurnal Kesehata Masyarakat (e-journal)</w:t>
              </w:r>
              <w:r w:rsidRPr="00515F41">
                <w:rPr>
                  <w:rFonts w:ascii="Cambria" w:hAnsi="Cambria"/>
                  <w:noProof/>
                  <w:sz w:val="20"/>
                  <w:szCs w:val="20"/>
                </w:rPr>
                <w:t>.</w:t>
              </w:r>
            </w:p>
            <w:p w14:paraId="40A2FBBB"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Armanda, A. Y. (2024). Pengetahuan Dengan Sikap Penderita Dalam Pencegahan Penularan Tubeculosis Paru di Puskesmas Tuban. </w:t>
              </w:r>
              <w:r w:rsidRPr="00515F41">
                <w:rPr>
                  <w:rFonts w:ascii="Cambria" w:hAnsi="Cambria"/>
                  <w:i/>
                  <w:iCs/>
                  <w:noProof/>
                  <w:sz w:val="20"/>
                  <w:szCs w:val="20"/>
                </w:rPr>
                <w:t>Jurnal Keperawatan</w:t>
              </w:r>
              <w:r w:rsidRPr="00515F41">
                <w:rPr>
                  <w:rFonts w:ascii="Cambria" w:hAnsi="Cambria"/>
                  <w:noProof/>
                  <w:sz w:val="20"/>
                  <w:szCs w:val="20"/>
                </w:rPr>
                <w:t>.</w:t>
              </w:r>
            </w:p>
            <w:p w14:paraId="47A01B83"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Bidarita Widiati, M. M. (2021). Analisis Faktor Umur, Tingkat Pendidikan, Pekerjaan Dan Tuberkculosis Paru di Wilayah Kerja Puskesmas Korleko, Kabupaten Lombok Timur. </w:t>
              </w:r>
              <w:r w:rsidRPr="00515F41">
                <w:rPr>
                  <w:rFonts w:ascii="Cambria" w:hAnsi="Cambria"/>
                  <w:i/>
                  <w:iCs/>
                  <w:noProof/>
                  <w:sz w:val="20"/>
                  <w:szCs w:val="20"/>
                </w:rPr>
                <w:t>Jurnal Sanitasi dan Lingkungan</w:t>
              </w:r>
              <w:r w:rsidRPr="00515F41">
                <w:rPr>
                  <w:rFonts w:ascii="Cambria" w:hAnsi="Cambria"/>
                  <w:noProof/>
                  <w:sz w:val="20"/>
                  <w:szCs w:val="20"/>
                </w:rPr>
                <w:t>.</w:t>
              </w:r>
            </w:p>
            <w:p w14:paraId="644C3D9D"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Dinas Kesehatan, P. J. (2024). Profil Kesehatan Provinsi Jawa Timur Tahun 2023. </w:t>
              </w:r>
              <w:r w:rsidRPr="00515F41">
                <w:rPr>
                  <w:rFonts w:ascii="Cambria" w:hAnsi="Cambria"/>
                  <w:i/>
                  <w:iCs/>
                  <w:noProof/>
                  <w:sz w:val="20"/>
                  <w:szCs w:val="20"/>
                </w:rPr>
                <w:t>Dinas Kesehatan Provinsi Jawa Timur Tahun 2023</w:t>
              </w:r>
              <w:r w:rsidRPr="00515F41">
                <w:rPr>
                  <w:rFonts w:ascii="Cambria" w:hAnsi="Cambria"/>
                  <w:noProof/>
                  <w:sz w:val="20"/>
                  <w:szCs w:val="20"/>
                </w:rPr>
                <w:t>.</w:t>
              </w:r>
            </w:p>
            <w:p w14:paraId="5BE4A5BF"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Handayani, I. (2024). Studi Epidemiologi Tuberculosis Paru (TBC) Di Indonesia:Temuan Survey Kesehatan Indonesia (SKI) 2023. </w:t>
              </w:r>
              <w:r w:rsidRPr="00515F41">
                <w:rPr>
                  <w:rFonts w:ascii="Cambria" w:hAnsi="Cambria"/>
                  <w:i/>
                  <w:iCs/>
                  <w:noProof/>
                  <w:sz w:val="20"/>
                  <w:szCs w:val="20"/>
                </w:rPr>
                <w:t>Jurnal Kendari Kesehatan Masyarakat (JKKM)</w:t>
              </w:r>
              <w:r w:rsidRPr="00515F41">
                <w:rPr>
                  <w:rFonts w:ascii="Cambria" w:hAnsi="Cambria"/>
                  <w:noProof/>
                  <w:sz w:val="20"/>
                  <w:szCs w:val="20"/>
                </w:rPr>
                <w:t>.</w:t>
              </w:r>
            </w:p>
            <w:p w14:paraId="61888C15"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Kemenkes. (2023). Deteksi TBC Capai Rekor Tertinggi di Tahun 2022. </w:t>
              </w:r>
              <w:r w:rsidRPr="00515F41">
                <w:rPr>
                  <w:rFonts w:ascii="Cambria" w:hAnsi="Cambria"/>
                  <w:i/>
                  <w:iCs/>
                  <w:noProof/>
                  <w:sz w:val="20"/>
                  <w:szCs w:val="20"/>
                </w:rPr>
                <w:t>Deteksi TBC Capai Rekos Tertinggi di Tahun 2022</w:t>
              </w:r>
              <w:r w:rsidRPr="00515F41">
                <w:rPr>
                  <w:rFonts w:ascii="Cambria" w:hAnsi="Cambria"/>
                  <w:noProof/>
                  <w:sz w:val="20"/>
                  <w:szCs w:val="20"/>
                </w:rPr>
                <w:t>.</w:t>
              </w:r>
            </w:p>
            <w:p w14:paraId="6DB777EF"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Marissa, A. R. (2024). Strategi Pendidikan Kesehatan dan Penurunan Stigma TB Di Masyarakat: A Systematic Review. </w:t>
              </w:r>
              <w:r w:rsidRPr="00515F41">
                <w:rPr>
                  <w:rFonts w:ascii="Cambria" w:hAnsi="Cambria"/>
                  <w:i/>
                  <w:iCs/>
                  <w:noProof/>
                  <w:sz w:val="20"/>
                  <w:szCs w:val="20"/>
                </w:rPr>
                <w:t>Holistik Jurnal Kesehatan</w:t>
              </w:r>
              <w:r w:rsidRPr="00515F41">
                <w:rPr>
                  <w:rFonts w:ascii="Cambria" w:hAnsi="Cambria"/>
                  <w:noProof/>
                  <w:sz w:val="20"/>
                  <w:szCs w:val="20"/>
                </w:rPr>
                <w:t>.</w:t>
              </w:r>
            </w:p>
            <w:p w14:paraId="3D7FC2D8"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PPNI, T. P. (2018). </w:t>
              </w:r>
              <w:r w:rsidRPr="00515F41">
                <w:rPr>
                  <w:rFonts w:ascii="Cambria" w:hAnsi="Cambria"/>
                  <w:i/>
                  <w:iCs/>
                  <w:noProof/>
                  <w:sz w:val="20"/>
                  <w:szCs w:val="20"/>
                </w:rPr>
                <w:t>Standart Intervensi Keperawatan Indonesia (SIKI).</w:t>
              </w:r>
              <w:r w:rsidRPr="00515F41">
                <w:rPr>
                  <w:rFonts w:ascii="Cambria" w:hAnsi="Cambria"/>
                  <w:noProof/>
                  <w:sz w:val="20"/>
                  <w:szCs w:val="20"/>
                </w:rPr>
                <w:t xml:space="preserve"> Jakarta: PPNI.</w:t>
              </w:r>
            </w:p>
            <w:p w14:paraId="32810D14"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Siti Hapsah, J. S. (2023). Efektivitas Pendidikan Kesehatan dengan Media Audio Visual, Leafleat Terhadap Merespon Keluarga Mencegah Penularan TBC. </w:t>
              </w:r>
              <w:r w:rsidRPr="00515F41">
                <w:rPr>
                  <w:rFonts w:ascii="Cambria" w:hAnsi="Cambria"/>
                  <w:i/>
                  <w:iCs/>
                  <w:noProof/>
                  <w:sz w:val="20"/>
                  <w:szCs w:val="20"/>
                </w:rPr>
                <w:t xml:space="preserve">Jurnal Citra Keperawatan </w:t>
              </w:r>
              <w:r w:rsidRPr="00515F41">
                <w:rPr>
                  <w:rFonts w:ascii="Cambria" w:hAnsi="Cambria"/>
                  <w:noProof/>
                  <w:sz w:val="20"/>
                  <w:szCs w:val="20"/>
                </w:rPr>
                <w:t>.</w:t>
              </w:r>
            </w:p>
            <w:p w14:paraId="1BDF787B" w14:textId="77777777" w:rsidR="00515F41" w:rsidRPr="00515F41" w:rsidRDefault="00515F41" w:rsidP="00515F41">
              <w:pPr>
                <w:pStyle w:val="Bibliografi"/>
                <w:ind w:left="720" w:hanging="720"/>
                <w:rPr>
                  <w:rFonts w:ascii="Cambria" w:hAnsi="Cambria"/>
                  <w:noProof/>
                  <w:sz w:val="20"/>
                  <w:szCs w:val="20"/>
                </w:rPr>
              </w:pPr>
              <w:r w:rsidRPr="00515F41">
                <w:rPr>
                  <w:rFonts w:ascii="Cambria" w:hAnsi="Cambria"/>
                  <w:noProof/>
                  <w:sz w:val="20"/>
                  <w:szCs w:val="20"/>
                </w:rPr>
                <w:t xml:space="preserve">Sugion, F. N. (2022). Hubungan Tingkat Pengetahuan Keluarga Dengan Upaya Pencegahan Penularan Tuberculosis Paru Di Wilayah Kerja Upt Puskesmas Pahandut. </w:t>
              </w:r>
              <w:r w:rsidRPr="00515F41">
                <w:rPr>
                  <w:rFonts w:ascii="Cambria" w:hAnsi="Cambria"/>
                  <w:i/>
                  <w:iCs/>
                  <w:noProof/>
                  <w:sz w:val="20"/>
                  <w:szCs w:val="20"/>
                </w:rPr>
                <w:t>Jurnal Surya Medika (JSM)</w:t>
              </w:r>
              <w:r w:rsidRPr="00515F41">
                <w:rPr>
                  <w:rFonts w:ascii="Cambria" w:hAnsi="Cambria"/>
                  <w:noProof/>
                  <w:sz w:val="20"/>
                  <w:szCs w:val="20"/>
                </w:rPr>
                <w:t>.</w:t>
              </w:r>
            </w:p>
            <w:p w14:paraId="53FE08C8" w14:textId="74948EFB" w:rsidR="00515F41" w:rsidRPr="00515F41" w:rsidRDefault="00515F41" w:rsidP="00515F41">
              <w:pPr>
                <w:pStyle w:val="Bibliografi"/>
                <w:ind w:left="720" w:hanging="720"/>
                <w:rPr>
                  <w:rFonts w:ascii="Cambria" w:hAnsi="Cambria"/>
                  <w:i/>
                  <w:noProof/>
                  <w:sz w:val="20"/>
                  <w:szCs w:val="20"/>
                </w:rPr>
              </w:pPr>
              <w:r w:rsidRPr="00515F41">
                <w:rPr>
                  <w:rFonts w:ascii="Cambria" w:hAnsi="Cambria"/>
                  <w:noProof/>
                  <w:sz w:val="20"/>
                  <w:szCs w:val="20"/>
                </w:rPr>
                <w:t xml:space="preserve">WHO. (2024). </w:t>
              </w:r>
              <w:r w:rsidRPr="00515F41">
                <w:rPr>
                  <w:rFonts w:ascii="Cambria" w:hAnsi="Cambria"/>
                  <w:i/>
                  <w:iCs/>
                  <w:noProof/>
                  <w:sz w:val="20"/>
                  <w:szCs w:val="20"/>
                </w:rPr>
                <w:t>Tuberculosis</w:t>
              </w:r>
              <w:r w:rsidRPr="00515F41">
                <w:rPr>
                  <w:rFonts w:ascii="Cambria" w:hAnsi="Cambria"/>
                  <w:noProof/>
                  <w:sz w:val="20"/>
                  <w:szCs w:val="20"/>
                </w:rPr>
                <w:t xml:space="preserve">. </w:t>
              </w:r>
              <w:r w:rsidRPr="00515F41">
                <w:rPr>
                  <w:rFonts w:ascii="Cambria" w:hAnsi="Cambria"/>
                  <w:i/>
                  <w:noProof/>
                  <w:sz w:val="20"/>
                  <w:szCs w:val="20"/>
                </w:rPr>
                <w:t>World Health Organiztion</w:t>
              </w:r>
            </w:p>
            <w:p w14:paraId="5B4FA283" w14:textId="53A3BBB1" w:rsidR="00515F41" w:rsidRDefault="00515F41" w:rsidP="00515F41">
              <w:r w:rsidRPr="00515F41">
                <w:rPr>
                  <w:rFonts w:ascii="Cambria" w:hAnsi="Cambria"/>
                  <w:b/>
                  <w:bCs/>
                  <w:noProof/>
                  <w:sz w:val="20"/>
                  <w:szCs w:val="20"/>
                </w:rPr>
                <w:fldChar w:fldCharType="end"/>
              </w:r>
            </w:p>
          </w:sdtContent>
        </w:sdt>
      </w:sdtContent>
    </w:sdt>
    <w:p w14:paraId="106F7835" w14:textId="77C9BE0B" w:rsidR="001906CC" w:rsidRDefault="001906CC"/>
    <w:sectPr w:rsidR="001906CC" w:rsidSect="00A52D38">
      <w:headerReference w:type="default" r:id="rId9"/>
      <w:footerReference w:type="default" r:id="rId10"/>
      <w:pgSz w:w="11906" w:h="16838"/>
      <w:pgMar w:top="1701" w:right="1701" w:bottom="1701" w:left="2268"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EADF4" w14:textId="77777777" w:rsidR="00AE6EA6" w:rsidRDefault="00AE6EA6">
      <w:pPr>
        <w:spacing w:after="0" w:line="240" w:lineRule="auto"/>
      </w:pPr>
      <w:r>
        <w:separator/>
      </w:r>
    </w:p>
  </w:endnote>
  <w:endnote w:type="continuationSeparator" w:id="0">
    <w:p w14:paraId="508E7F8F" w14:textId="77777777" w:rsidR="00AE6EA6" w:rsidRDefault="00AE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7DBAF" w14:textId="77777777" w:rsidR="00890EBE" w:rsidRDefault="00AE6EA6">
    <w:pPr>
      <w:pBdr>
        <w:top w:val="nil"/>
        <w:left w:val="nil"/>
        <w:bottom w:val="nil"/>
        <w:right w:val="nil"/>
        <w:between w:val="nil"/>
      </w:pBdr>
      <w:tabs>
        <w:tab w:val="center" w:pos="4680"/>
        <w:tab w:val="right" w:pos="9360"/>
      </w:tabs>
      <w:spacing w:after="0" w:line="240" w:lineRule="auto"/>
      <w:jc w:val="center"/>
      <w:rPr>
        <w:color w:val="000000"/>
        <w:sz w:val="22"/>
        <w:szCs w:val="22"/>
      </w:rPr>
    </w:pPr>
  </w:p>
  <w:p w14:paraId="19F37CCD" w14:textId="77777777" w:rsidR="00890EBE" w:rsidRDefault="00AE6EA6">
    <w:pPr>
      <w:pBdr>
        <w:top w:val="nil"/>
        <w:left w:val="nil"/>
        <w:bottom w:val="nil"/>
        <w:right w:val="nil"/>
        <w:between w:val="nil"/>
      </w:pBdr>
      <w:tabs>
        <w:tab w:val="center" w:pos="4680"/>
        <w:tab w:val="right" w:pos="9360"/>
      </w:tabs>
      <w:spacing w:after="0" w:line="240" w:lineRule="auto"/>
      <w:rPr>
        <w:color w:val="000000"/>
        <w:sz w:val="22"/>
        <w:szCs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DB075" w14:textId="77777777" w:rsidR="00AE6EA6" w:rsidRDefault="00AE6EA6">
      <w:pPr>
        <w:spacing w:after="0" w:line="240" w:lineRule="auto"/>
      </w:pPr>
      <w:r>
        <w:separator/>
      </w:r>
    </w:p>
  </w:footnote>
  <w:footnote w:type="continuationSeparator" w:id="0">
    <w:p w14:paraId="4D446606" w14:textId="77777777" w:rsidR="00AE6EA6" w:rsidRDefault="00AE6EA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C5494" w14:textId="77777777" w:rsidR="00890EBE" w:rsidRDefault="00AE6EA6">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CD6639"/>
    <w:multiLevelType w:val="multilevel"/>
    <w:tmpl w:val="D7C66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38"/>
    <w:rsid w:val="0014757C"/>
    <w:rsid w:val="001906CC"/>
    <w:rsid w:val="001E34AD"/>
    <w:rsid w:val="001F1484"/>
    <w:rsid w:val="002173BF"/>
    <w:rsid w:val="004955B3"/>
    <w:rsid w:val="00515F41"/>
    <w:rsid w:val="0056282F"/>
    <w:rsid w:val="00612C14"/>
    <w:rsid w:val="007E323F"/>
    <w:rsid w:val="00A52D38"/>
    <w:rsid w:val="00AE6EA6"/>
    <w:rsid w:val="00B33193"/>
    <w:rsid w:val="00B359B5"/>
    <w:rsid w:val="00C44379"/>
    <w:rsid w:val="00C73D78"/>
    <w:rsid w:val="00C7744E"/>
    <w:rsid w:val="00D45FEB"/>
    <w:rsid w:val="00E11B95"/>
    <w:rsid w:val="00E403A7"/>
    <w:rsid w:val="00EA0661"/>
    <w:rsid w:val="00F147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1AFAFD3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52D38"/>
    <w:pPr>
      <w:spacing w:after="160" w:line="278" w:lineRule="auto"/>
    </w:pPr>
    <w:rPr>
      <w:rFonts w:ascii="Calibri" w:eastAsia="Calibri" w:hAnsi="Calibri" w:cs="Calibri"/>
      <w:lang w:val="id" w:eastAsia="zh-CN"/>
    </w:rPr>
  </w:style>
  <w:style w:type="paragraph" w:styleId="Judul1">
    <w:name w:val="heading 1"/>
    <w:basedOn w:val="Normal"/>
    <w:next w:val="Normal"/>
    <w:link w:val="Judul1KAR"/>
    <w:uiPriority w:val="9"/>
    <w:qFormat/>
    <w:rsid w:val="001F1484"/>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1F1484"/>
    <w:rPr>
      <w:rFonts w:asciiTheme="majorHAnsi" w:eastAsiaTheme="majorEastAsia" w:hAnsiTheme="majorHAnsi" w:cstheme="majorBidi"/>
      <w:b/>
      <w:bCs/>
      <w:color w:val="2F5496" w:themeColor="accent1" w:themeShade="BF"/>
      <w:sz w:val="28"/>
      <w:szCs w:val="28"/>
      <w:lang w:eastAsia="zh-CN"/>
    </w:rPr>
  </w:style>
  <w:style w:type="paragraph" w:styleId="Bibliografi">
    <w:name w:val="Bibliography"/>
    <w:basedOn w:val="Normal"/>
    <w:next w:val="Normal"/>
    <w:uiPriority w:val="37"/>
    <w:unhideWhenUsed/>
    <w:rsid w:val="001F1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31872">
      <w:bodyDiv w:val="1"/>
      <w:marLeft w:val="0"/>
      <w:marRight w:val="0"/>
      <w:marTop w:val="0"/>
      <w:marBottom w:val="0"/>
      <w:divBdr>
        <w:top w:val="none" w:sz="0" w:space="0" w:color="auto"/>
        <w:left w:val="none" w:sz="0" w:space="0" w:color="auto"/>
        <w:bottom w:val="none" w:sz="0" w:space="0" w:color="auto"/>
        <w:right w:val="none" w:sz="0" w:space="0" w:color="auto"/>
      </w:divBdr>
    </w:div>
    <w:div w:id="270280496">
      <w:bodyDiv w:val="1"/>
      <w:marLeft w:val="0"/>
      <w:marRight w:val="0"/>
      <w:marTop w:val="0"/>
      <w:marBottom w:val="0"/>
      <w:divBdr>
        <w:top w:val="none" w:sz="0" w:space="0" w:color="auto"/>
        <w:left w:val="none" w:sz="0" w:space="0" w:color="auto"/>
        <w:bottom w:val="none" w:sz="0" w:space="0" w:color="auto"/>
        <w:right w:val="none" w:sz="0" w:space="0" w:color="auto"/>
      </w:divBdr>
    </w:div>
    <w:div w:id="306057896">
      <w:bodyDiv w:val="1"/>
      <w:marLeft w:val="0"/>
      <w:marRight w:val="0"/>
      <w:marTop w:val="0"/>
      <w:marBottom w:val="0"/>
      <w:divBdr>
        <w:top w:val="none" w:sz="0" w:space="0" w:color="auto"/>
        <w:left w:val="none" w:sz="0" w:space="0" w:color="auto"/>
        <w:bottom w:val="none" w:sz="0" w:space="0" w:color="auto"/>
        <w:right w:val="none" w:sz="0" w:space="0" w:color="auto"/>
      </w:divBdr>
    </w:div>
    <w:div w:id="336930001">
      <w:bodyDiv w:val="1"/>
      <w:marLeft w:val="0"/>
      <w:marRight w:val="0"/>
      <w:marTop w:val="0"/>
      <w:marBottom w:val="0"/>
      <w:divBdr>
        <w:top w:val="none" w:sz="0" w:space="0" w:color="auto"/>
        <w:left w:val="none" w:sz="0" w:space="0" w:color="auto"/>
        <w:bottom w:val="none" w:sz="0" w:space="0" w:color="auto"/>
        <w:right w:val="none" w:sz="0" w:space="0" w:color="auto"/>
      </w:divBdr>
    </w:div>
    <w:div w:id="379062401">
      <w:bodyDiv w:val="1"/>
      <w:marLeft w:val="0"/>
      <w:marRight w:val="0"/>
      <w:marTop w:val="0"/>
      <w:marBottom w:val="0"/>
      <w:divBdr>
        <w:top w:val="none" w:sz="0" w:space="0" w:color="auto"/>
        <w:left w:val="none" w:sz="0" w:space="0" w:color="auto"/>
        <w:bottom w:val="none" w:sz="0" w:space="0" w:color="auto"/>
        <w:right w:val="none" w:sz="0" w:space="0" w:color="auto"/>
      </w:divBdr>
    </w:div>
    <w:div w:id="421144263">
      <w:bodyDiv w:val="1"/>
      <w:marLeft w:val="0"/>
      <w:marRight w:val="0"/>
      <w:marTop w:val="0"/>
      <w:marBottom w:val="0"/>
      <w:divBdr>
        <w:top w:val="none" w:sz="0" w:space="0" w:color="auto"/>
        <w:left w:val="none" w:sz="0" w:space="0" w:color="auto"/>
        <w:bottom w:val="none" w:sz="0" w:space="0" w:color="auto"/>
        <w:right w:val="none" w:sz="0" w:space="0" w:color="auto"/>
      </w:divBdr>
    </w:div>
    <w:div w:id="423454381">
      <w:bodyDiv w:val="1"/>
      <w:marLeft w:val="0"/>
      <w:marRight w:val="0"/>
      <w:marTop w:val="0"/>
      <w:marBottom w:val="0"/>
      <w:divBdr>
        <w:top w:val="none" w:sz="0" w:space="0" w:color="auto"/>
        <w:left w:val="none" w:sz="0" w:space="0" w:color="auto"/>
        <w:bottom w:val="none" w:sz="0" w:space="0" w:color="auto"/>
        <w:right w:val="none" w:sz="0" w:space="0" w:color="auto"/>
      </w:divBdr>
    </w:div>
    <w:div w:id="429475756">
      <w:bodyDiv w:val="1"/>
      <w:marLeft w:val="0"/>
      <w:marRight w:val="0"/>
      <w:marTop w:val="0"/>
      <w:marBottom w:val="0"/>
      <w:divBdr>
        <w:top w:val="none" w:sz="0" w:space="0" w:color="auto"/>
        <w:left w:val="none" w:sz="0" w:space="0" w:color="auto"/>
        <w:bottom w:val="none" w:sz="0" w:space="0" w:color="auto"/>
        <w:right w:val="none" w:sz="0" w:space="0" w:color="auto"/>
      </w:divBdr>
    </w:div>
    <w:div w:id="465510196">
      <w:bodyDiv w:val="1"/>
      <w:marLeft w:val="0"/>
      <w:marRight w:val="0"/>
      <w:marTop w:val="0"/>
      <w:marBottom w:val="0"/>
      <w:divBdr>
        <w:top w:val="none" w:sz="0" w:space="0" w:color="auto"/>
        <w:left w:val="none" w:sz="0" w:space="0" w:color="auto"/>
        <w:bottom w:val="none" w:sz="0" w:space="0" w:color="auto"/>
        <w:right w:val="none" w:sz="0" w:space="0" w:color="auto"/>
      </w:divBdr>
    </w:div>
    <w:div w:id="485172679">
      <w:bodyDiv w:val="1"/>
      <w:marLeft w:val="0"/>
      <w:marRight w:val="0"/>
      <w:marTop w:val="0"/>
      <w:marBottom w:val="0"/>
      <w:divBdr>
        <w:top w:val="none" w:sz="0" w:space="0" w:color="auto"/>
        <w:left w:val="none" w:sz="0" w:space="0" w:color="auto"/>
        <w:bottom w:val="none" w:sz="0" w:space="0" w:color="auto"/>
        <w:right w:val="none" w:sz="0" w:space="0" w:color="auto"/>
      </w:divBdr>
    </w:div>
    <w:div w:id="510533269">
      <w:bodyDiv w:val="1"/>
      <w:marLeft w:val="0"/>
      <w:marRight w:val="0"/>
      <w:marTop w:val="0"/>
      <w:marBottom w:val="0"/>
      <w:divBdr>
        <w:top w:val="none" w:sz="0" w:space="0" w:color="auto"/>
        <w:left w:val="none" w:sz="0" w:space="0" w:color="auto"/>
        <w:bottom w:val="none" w:sz="0" w:space="0" w:color="auto"/>
        <w:right w:val="none" w:sz="0" w:space="0" w:color="auto"/>
      </w:divBdr>
    </w:div>
    <w:div w:id="512230022">
      <w:bodyDiv w:val="1"/>
      <w:marLeft w:val="0"/>
      <w:marRight w:val="0"/>
      <w:marTop w:val="0"/>
      <w:marBottom w:val="0"/>
      <w:divBdr>
        <w:top w:val="none" w:sz="0" w:space="0" w:color="auto"/>
        <w:left w:val="none" w:sz="0" w:space="0" w:color="auto"/>
        <w:bottom w:val="none" w:sz="0" w:space="0" w:color="auto"/>
        <w:right w:val="none" w:sz="0" w:space="0" w:color="auto"/>
      </w:divBdr>
    </w:div>
    <w:div w:id="562527203">
      <w:bodyDiv w:val="1"/>
      <w:marLeft w:val="0"/>
      <w:marRight w:val="0"/>
      <w:marTop w:val="0"/>
      <w:marBottom w:val="0"/>
      <w:divBdr>
        <w:top w:val="none" w:sz="0" w:space="0" w:color="auto"/>
        <w:left w:val="none" w:sz="0" w:space="0" w:color="auto"/>
        <w:bottom w:val="none" w:sz="0" w:space="0" w:color="auto"/>
        <w:right w:val="none" w:sz="0" w:space="0" w:color="auto"/>
      </w:divBdr>
    </w:div>
    <w:div w:id="587925741">
      <w:bodyDiv w:val="1"/>
      <w:marLeft w:val="0"/>
      <w:marRight w:val="0"/>
      <w:marTop w:val="0"/>
      <w:marBottom w:val="0"/>
      <w:divBdr>
        <w:top w:val="none" w:sz="0" w:space="0" w:color="auto"/>
        <w:left w:val="none" w:sz="0" w:space="0" w:color="auto"/>
        <w:bottom w:val="none" w:sz="0" w:space="0" w:color="auto"/>
        <w:right w:val="none" w:sz="0" w:space="0" w:color="auto"/>
      </w:divBdr>
    </w:div>
    <w:div w:id="630014059">
      <w:bodyDiv w:val="1"/>
      <w:marLeft w:val="0"/>
      <w:marRight w:val="0"/>
      <w:marTop w:val="0"/>
      <w:marBottom w:val="0"/>
      <w:divBdr>
        <w:top w:val="none" w:sz="0" w:space="0" w:color="auto"/>
        <w:left w:val="none" w:sz="0" w:space="0" w:color="auto"/>
        <w:bottom w:val="none" w:sz="0" w:space="0" w:color="auto"/>
        <w:right w:val="none" w:sz="0" w:space="0" w:color="auto"/>
      </w:divBdr>
    </w:div>
    <w:div w:id="681323385">
      <w:bodyDiv w:val="1"/>
      <w:marLeft w:val="0"/>
      <w:marRight w:val="0"/>
      <w:marTop w:val="0"/>
      <w:marBottom w:val="0"/>
      <w:divBdr>
        <w:top w:val="none" w:sz="0" w:space="0" w:color="auto"/>
        <w:left w:val="none" w:sz="0" w:space="0" w:color="auto"/>
        <w:bottom w:val="none" w:sz="0" w:space="0" w:color="auto"/>
        <w:right w:val="none" w:sz="0" w:space="0" w:color="auto"/>
      </w:divBdr>
    </w:div>
    <w:div w:id="725375645">
      <w:bodyDiv w:val="1"/>
      <w:marLeft w:val="0"/>
      <w:marRight w:val="0"/>
      <w:marTop w:val="0"/>
      <w:marBottom w:val="0"/>
      <w:divBdr>
        <w:top w:val="none" w:sz="0" w:space="0" w:color="auto"/>
        <w:left w:val="none" w:sz="0" w:space="0" w:color="auto"/>
        <w:bottom w:val="none" w:sz="0" w:space="0" w:color="auto"/>
        <w:right w:val="none" w:sz="0" w:space="0" w:color="auto"/>
      </w:divBdr>
    </w:div>
    <w:div w:id="738289203">
      <w:bodyDiv w:val="1"/>
      <w:marLeft w:val="0"/>
      <w:marRight w:val="0"/>
      <w:marTop w:val="0"/>
      <w:marBottom w:val="0"/>
      <w:divBdr>
        <w:top w:val="none" w:sz="0" w:space="0" w:color="auto"/>
        <w:left w:val="none" w:sz="0" w:space="0" w:color="auto"/>
        <w:bottom w:val="none" w:sz="0" w:space="0" w:color="auto"/>
        <w:right w:val="none" w:sz="0" w:space="0" w:color="auto"/>
      </w:divBdr>
    </w:div>
    <w:div w:id="752554695">
      <w:bodyDiv w:val="1"/>
      <w:marLeft w:val="0"/>
      <w:marRight w:val="0"/>
      <w:marTop w:val="0"/>
      <w:marBottom w:val="0"/>
      <w:divBdr>
        <w:top w:val="none" w:sz="0" w:space="0" w:color="auto"/>
        <w:left w:val="none" w:sz="0" w:space="0" w:color="auto"/>
        <w:bottom w:val="none" w:sz="0" w:space="0" w:color="auto"/>
        <w:right w:val="none" w:sz="0" w:space="0" w:color="auto"/>
      </w:divBdr>
    </w:div>
    <w:div w:id="766660001">
      <w:bodyDiv w:val="1"/>
      <w:marLeft w:val="0"/>
      <w:marRight w:val="0"/>
      <w:marTop w:val="0"/>
      <w:marBottom w:val="0"/>
      <w:divBdr>
        <w:top w:val="none" w:sz="0" w:space="0" w:color="auto"/>
        <w:left w:val="none" w:sz="0" w:space="0" w:color="auto"/>
        <w:bottom w:val="none" w:sz="0" w:space="0" w:color="auto"/>
        <w:right w:val="none" w:sz="0" w:space="0" w:color="auto"/>
      </w:divBdr>
    </w:div>
    <w:div w:id="792791408">
      <w:bodyDiv w:val="1"/>
      <w:marLeft w:val="0"/>
      <w:marRight w:val="0"/>
      <w:marTop w:val="0"/>
      <w:marBottom w:val="0"/>
      <w:divBdr>
        <w:top w:val="none" w:sz="0" w:space="0" w:color="auto"/>
        <w:left w:val="none" w:sz="0" w:space="0" w:color="auto"/>
        <w:bottom w:val="none" w:sz="0" w:space="0" w:color="auto"/>
        <w:right w:val="none" w:sz="0" w:space="0" w:color="auto"/>
      </w:divBdr>
    </w:div>
    <w:div w:id="806049468">
      <w:bodyDiv w:val="1"/>
      <w:marLeft w:val="0"/>
      <w:marRight w:val="0"/>
      <w:marTop w:val="0"/>
      <w:marBottom w:val="0"/>
      <w:divBdr>
        <w:top w:val="none" w:sz="0" w:space="0" w:color="auto"/>
        <w:left w:val="none" w:sz="0" w:space="0" w:color="auto"/>
        <w:bottom w:val="none" w:sz="0" w:space="0" w:color="auto"/>
        <w:right w:val="none" w:sz="0" w:space="0" w:color="auto"/>
      </w:divBdr>
    </w:div>
    <w:div w:id="806161907">
      <w:bodyDiv w:val="1"/>
      <w:marLeft w:val="0"/>
      <w:marRight w:val="0"/>
      <w:marTop w:val="0"/>
      <w:marBottom w:val="0"/>
      <w:divBdr>
        <w:top w:val="none" w:sz="0" w:space="0" w:color="auto"/>
        <w:left w:val="none" w:sz="0" w:space="0" w:color="auto"/>
        <w:bottom w:val="none" w:sz="0" w:space="0" w:color="auto"/>
        <w:right w:val="none" w:sz="0" w:space="0" w:color="auto"/>
      </w:divBdr>
    </w:div>
    <w:div w:id="834876346">
      <w:bodyDiv w:val="1"/>
      <w:marLeft w:val="0"/>
      <w:marRight w:val="0"/>
      <w:marTop w:val="0"/>
      <w:marBottom w:val="0"/>
      <w:divBdr>
        <w:top w:val="none" w:sz="0" w:space="0" w:color="auto"/>
        <w:left w:val="none" w:sz="0" w:space="0" w:color="auto"/>
        <w:bottom w:val="none" w:sz="0" w:space="0" w:color="auto"/>
        <w:right w:val="none" w:sz="0" w:space="0" w:color="auto"/>
      </w:divBdr>
    </w:div>
    <w:div w:id="932666423">
      <w:bodyDiv w:val="1"/>
      <w:marLeft w:val="0"/>
      <w:marRight w:val="0"/>
      <w:marTop w:val="0"/>
      <w:marBottom w:val="0"/>
      <w:divBdr>
        <w:top w:val="none" w:sz="0" w:space="0" w:color="auto"/>
        <w:left w:val="none" w:sz="0" w:space="0" w:color="auto"/>
        <w:bottom w:val="none" w:sz="0" w:space="0" w:color="auto"/>
        <w:right w:val="none" w:sz="0" w:space="0" w:color="auto"/>
      </w:divBdr>
    </w:div>
    <w:div w:id="941063764">
      <w:bodyDiv w:val="1"/>
      <w:marLeft w:val="0"/>
      <w:marRight w:val="0"/>
      <w:marTop w:val="0"/>
      <w:marBottom w:val="0"/>
      <w:divBdr>
        <w:top w:val="none" w:sz="0" w:space="0" w:color="auto"/>
        <w:left w:val="none" w:sz="0" w:space="0" w:color="auto"/>
        <w:bottom w:val="none" w:sz="0" w:space="0" w:color="auto"/>
        <w:right w:val="none" w:sz="0" w:space="0" w:color="auto"/>
      </w:divBdr>
    </w:div>
    <w:div w:id="952634212">
      <w:bodyDiv w:val="1"/>
      <w:marLeft w:val="0"/>
      <w:marRight w:val="0"/>
      <w:marTop w:val="0"/>
      <w:marBottom w:val="0"/>
      <w:divBdr>
        <w:top w:val="none" w:sz="0" w:space="0" w:color="auto"/>
        <w:left w:val="none" w:sz="0" w:space="0" w:color="auto"/>
        <w:bottom w:val="none" w:sz="0" w:space="0" w:color="auto"/>
        <w:right w:val="none" w:sz="0" w:space="0" w:color="auto"/>
      </w:divBdr>
    </w:div>
    <w:div w:id="970280231">
      <w:bodyDiv w:val="1"/>
      <w:marLeft w:val="0"/>
      <w:marRight w:val="0"/>
      <w:marTop w:val="0"/>
      <w:marBottom w:val="0"/>
      <w:divBdr>
        <w:top w:val="none" w:sz="0" w:space="0" w:color="auto"/>
        <w:left w:val="none" w:sz="0" w:space="0" w:color="auto"/>
        <w:bottom w:val="none" w:sz="0" w:space="0" w:color="auto"/>
        <w:right w:val="none" w:sz="0" w:space="0" w:color="auto"/>
      </w:divBdr>
    </w:div>
    <w:div w:id="1026254415">
      <w:bodyDiv w:val="1"/>
      <w:marLeft w:val="0"/>
      <w:marRight w:val="0"/>
      <w:marTop w:val="0"/>
      <w:marBottom w:val="0"/>
      <w:divBdr>
        <w:top w:val="none" w:sz="0" w:space="0" w:color="auto"/>
        <w:left w:val="none" w:sz="0" w:space="0" w:color="auto"/>
        <w:bottom w:val="none" w:sz="0" w:space="0" w:color="auto"/>
        <w:right w:val="none" w:sz="0" w:space="0" w:color="auto"/>
      </w:divBdr>
    </w:div>
    <w:div w:id="1028683812">
      <w:bodyDiv w:val="1"/>
      <w:marLeft w:val="0"/>
      <w:marRight w:val="0"/>
      <w:marTop w:val="0"/>
      <w:marBottom w:val="0"/>
      <w:divBdr>
        <w:top w:val="none" w:sz="0" w:space="0" w:color="auto"/>
        <w:left w:val="none" w:sz="0" w:space="0" w:color="auto"/>
        <w:bottom w:val="none" w:sz="0" w:space="0" w:color="auto"/>
        <w:right w:val="none" w:sz="0" w:space="0" w:color="auto"/>
      </w:divBdr>
    </w:div>
    <w:div w:id="1131677950">
      <w:bodyDiv w:val="1"/>
      <w:marLeft w:val="0"/>
      <w:marRight w:val="0"/>
      <w:marTop w:val="0"/>
      <w:marBottom w:val="0"/>
      <w:divBdr>
        <w:top w:val="none" w:sz="0" w:space="0" w:color="auto"/>
        <w:left w:val="none" w:sz="0" w:space="0" w:color="auto"/>
        <w:bottom w:val="none" w:sz="0" w:space="0" w:color="auto"/>
        <w:right w:val="none" w:sz="0" w:space="0" w:color="auto"/>
      </w:divBdr>
    </w:div>
    <w:div w:id="1188831377">
      <w:bodyDiv w:val="1"/>
      <w:marLeft w:val="0"/>
      <w:marRight w:val="0"/>
      <w:marTop w:val="0"/>
      <w:marBottom w:val="0"/>
      <w:divBdr>
        <w:top w:val="none" w:sz="0" w:space="0" w:color="auto"/>
        <w:left w:val="none" w:sz="0" w:space="0" w:color="auto"/>
        <w:bottom w:val="none" w:sz="0" w:space="0" w:color="auto"/>
        <w:right w:val="none" w:sz="0" w:space="0" w:color="auto"/>
      </w:divBdr>
    </w:div>
    <w:div w:id="1242328955">
      <w:bodyDiv w:val="1"/>
      <w:marLeft w:val="0"/>
      <w:marRight w:val="0"/>
      <w:marTop w:val="0"/>
      <w:marBottom w:val="0"/>
      <w:divBdr>
        <w:top w:val="none" w:sz="0" w:space="0" w:color="auto"/>
        <w:left w:val="none" w:sz="0" w:space="0" w:color="auto"/>
        <w:bottom w:val="none" w:sz="0" w:space="0" w:color="auto"/>
        <w:right w:val="none" w:sz="0" w:space="0" w:color="auto"/>
      </w:divBdr>
    </w:div>
    <w:div w:id="1246918906">
      <w:bodyDiv w:val="1"/>
      <w:marLeft w:val="0"/>
      <w:marRight w:val="0"/>
      <w:marTop w:val="0"/>
      <w:marBottom w:val="0"/>
      <w:divBdr>
        <w:top w:val="none" w:sz="0" w:space="0" w:color="auto"/>
        <w:left w:val="none" w:sz="0" w:space="0" w:color="auto"/>
        <w:bottom w:val="none" w:sz="0" w:space="0" w:color="auto"/>
        <w:right w:val="none" w:sz="0" w:space="0" w:color="auto"/>
      </w:divBdr>
    </w:div>
    <w:div w:id="1278681656">
      <w:bodyDiv w:val="1"/>
      <w:marLeft w:val="0"/>
      <w:marRight w:val="0"/>
      <w:marTop w:val="0"/>
      <w:marBottom w:val="0"/>
      <w:divBdr>
        <w:top w:val="none" w:sz="0" w:space="0" w:color="auto"/>
        <w:left w:val="none" w:sz="0" w:space="0" w:color="auto"/>
        <w:bottom w:val="none" w:sz="0" w:space="0" w:color="auto"/>
        <w:right w:val="none" w:sz="0" w:space="0" w:color="auto"/>
      </w:divBdr>
    </w:div>
    <w:div w:id="1284119903">
      <w:bodyDiv w:val="1"/>
      <w:marLeft w:val="0"/>
      <w:marRight w:val="0"/>
      <w:marTop w:val="0"/>
      <w:marBottom w:val="0"/>
      <w:divBdr>
        <w:top w:val="none" w:sz="0" w:space="0" w:color="auto"/>
        <w:left w:val="none" w:sz="0" w:space="0" w:color="auto"/>
        <w:bottom w:val="none" w:sz="0" w:space="0" w:color="auto"/>
        <w:right w:val="none" w:sz="0" w:space="0" w:color="auto"/>
      </w:divBdr>
    </w:div>
    <w:div w:id="1290622908">
      <w:bodyDiv w:val="1"/>
      <w:marLeft w:val="0"/>
      <w:marRight w:val="0"/>
      <w:marTop w:val="0"/>
      <w:marBottom w:val="0"/>
      <w:divBdr>
        <w:top w:val="none" w:sz="0" w:space="0" w:color="auto"/>
        <w:left w:val="none" w:sz="0" w:space="0" w:color="auto"/>
        <w:bottom w:val="none" w:sz="0" w:space="0" w:color="auto"/>
        <w:right w:val="none" w:sz="0" w:space="0" w:color="auto"/>
      </w:divBdr>
    </w:div>
    <w:div w:id="1291743365">
      <w:bodyDiv w:val="1"/>
      <w:marLeft w:val="0"/>
      <w:marRight w:val="0"/>
      <w:marTop w:val="0"/>
      <w:marBottom w:val="0"/>
      <w:divBdr>
        <w:top w:val="none" w:sz="0" w:space="0" w:color="auto"/>
        <w:left w:val="none" w:sz="0" w:space="0" w:color="auto"/>
        <w:bottom w:val="none" w:sz="0" w:space="0" w:color="auto"/>
        <w:right w:val="none" w:sz="0" w:space="0" w:color="auto"/>
      </w:divBdr>
    </w:div>
    <w:div w:id="1325470761">
      <w:bodyDiv w:val="1"/>
      <w:marLeft w:val="0"/>
      <w:marRight w:val="0"/>
      <w:marTop w:val="0"/>
      <w:marBottom w:val="0"/>
      <w:divBdr>
        <w:top w:val="none" w:sz="0" w:space="0" w:color="auto"/>
        <w:left w:val="none" w:sz="0" w:space="0" w:color="auto"/>
        <w:bottom w:val="none" w:sz="0" w:space="0" w:color="auto"/>
        <w:right w:val="none" w:sz="0" w:space="0" w:color="auto"/>
      </w:divBdr>
    </w:div>
    <w:div w:id="1371879804">
      <w:bodyDiv w:val="1"/>
      <w:marLeft w:val="0"/>
      <w:marRight w:val="0"/>
      <w:marTop w:val="0"/>
      <w:marBottom w:val="0"/>
      <w:divBdr>
        <w:top w:val="none" w:sz="0" w:space="0" w:color="auto"/>
        <w:left w:val="none" w:sz="0" w:space="0" w:color="auto"/>
        <w:bottom w:val="none" w:sz="0" w:space="0" w:color="auto"/>
        <w:right w:val="none" w:sz="0" w:space="0" w:color="auto"/>
      </w:divBdr>
    </w:div>
    <w:div w:id="1407337092">
      <w:bodyDiv w:val="1"/>
      <w:marLeft w:val="0"/>
      <w:marRight w:val="0"/>
      <w:marTop w:val="0"/>
      <w:marBottom w:val="0"/>
      <w:divBdr>
        <w:top w:val="none" w:sz="0" w:space="0" w:color="auto"/>
        <w:left w:val="none" w:sz="0" w:space="0" w:color="auto"/>
        <w:bottom w:val="none" w:sz="0" w:space="0" w:color="auto"/>
        <w:right w:val="none" w:sz="0" w:space="0" w:color="auto"/>
      </w:divBdr>
    </w:div>
    <w:div w:id="1440444527">
      <w:bodyDiv w:val="1"/>
      <w:marLeft w:val="0"/>
      <w:marRight w:val="0"/>
      <w:marTop w:val="0"/>
      <w:marBottom w:val="0"/>
      <w:divBdr>
        <w:top w:val="none" w:sz="0" w:space="0" w:color="auto"/>
        <w:left w:val="none" w:sz="0" w:space="0" w:color="auto"/>
        <w:bottom w:val="none" w:sz="0" w:space="0" w:color="auto"/>
        <w:right w:val="none" w:sz="0" w:space="0" w:color="auto"/>
      </w:divBdr>
    </w:div>
    <w:div w:id="1455294203">
      <w:bodyDiv w:val="1"/>
      <w:marLeft w:val="0"/>
      <w:marRight w:val="0"/>
      <w:marTop w:val="0"/>
      <w:marBottom w:val="0"/>
      <w:divBdr>
        <w:top w:val="none" w:sz="0" w:space="0" w:color="auto"/>
        <w:left w:val="none" w:sz="0" w:space="0" w:color="auto"/>
        <w:bottom w:val="none" w:sz="0" w:space="0" w:color="auto"/>
        <w:right w:val="none" w:sz="0" w:space="0" w:color="auto"/>
      </w:divBdr>
    </w:div>
    <w:div w:id="1457524668">
      <w:bodyDiv w:val="1"/>
      <w:marLeft w:val="0"/>
      <w:marRight w:val="0"/>
      <w:marTop w:val="0"/>
      <w:marBottom w:val="0"/>
      <w:divBdr>
        <w:top w:val="none" w:sz="0" w:space="0" w:color="auto"/>
        <w:left w:val="none" w:sz="0" w:space="0" w:color="auto"/>
        <w:bottom w:val="none" w:sz="0" w:space="0" w:color="auto"/>
        <w:right w:val="none" w:sz="0" w:space="0" w:color="auto"/>
      </w:divBdr>
    </w:div>
    <w:div w:id="1477837186">
      <w:bodyDiv w:val="1"/>
      <w:marLeft w:val="0"/>
      <w:marRight w:val="0"/>
      <w:marTop w:val="0"/>
      <w:marBottom w:val="0"/>
      <w:divBdr>
        <w:top w:val="none" w:sz="0" w:space="0" w:color="auto"/>
        <w:left w:val="none" w:sz="0" w:space="0" w:color="auto"/>
        <w:bottom w:val="none" w:sz="0" w:space="0" w:color="auto"/>
        <w:right w:val="none" w:sz="0" w:space="0" w:color="auto"/>
      </w:divBdr>
    </w:div>
    <w:div w:id="1480415270">
      <w:bodyDiv w:val="1"/>
      <w:marLeft w:val="0"/>
      <w:marRight w:val="0"/>
      <w:marTop w:val="0"/>
      <w:marBottom w:val="0"/>
      <w:divBdr>
        <w:top w:val="none" w:sz="0" w:space="0" w:color="auto"/>
        <w:left w:val="none" w:sz="0" w:space="0" w:color="auto"/>
        <w:bottom w:val="none" w:sz="0" w:space="0" w:color="auto"/>
        <w:right w:val="none" w:sz="0" w:space="0" w:color="auto"/>
      </w:divBdr>
    </w:div>
    <w:div w:id="1524826594">
      <w:bodyDiv w:val="1"/>
      <w:marLeft w:val="0"/>
      <w:marRight w:val="0"/>
      <w:marTop w:val="0"/>
      <w:marBottom w:val="0"/>
      <w:divBdr>
        <w:top w:val="none" w:sz="0" w:space="0" w:color="auto"/>
        <w:left w:val="none" w:sz="0" w:space="0" w:color="auto"/>
        <w:bottom w:val="none" w:sz="0" w:space="0" w:color="auto"/>
        <w:right w:val="none" w:sz="0" w:space="0" w:color="auto"/>
      </w:divBdr>
    </w:div>
    <w:div w:id="1537545467">
      <w:bodyDiv w:val="1"/>
      <w:marLeft w:val="0"/>
      <w:marRight w:val="0"/>
      <w:marTop w:val="0"/>
      <w:marBottom w:val="0"/>
      <w:divBdr>
        <w:top w:val="none" w:sz="0" w:space="0" w:color="auto"/>
        <w:left w:val="none" w:sz="0" w:space="0" w:color="auto"/>
        <w:bottom w:val="none" w:sz="0" w:space="0" w:color="auto"/>
        <w:right w:val="none" w:sz="0" w:space="0" w:color="auto"/>
      </w:divBdr>
    </w:div>
    <w:div w:id="1555193579">
      <w:bodyDiv w:val="1"/>
      <w:marLeft w:val="0"/>
      <w:marRight w:val="0"/>
      <w:marTop w:val="0"/>
      <w:marBottom w:val="0"/>
      <w:divBdr>
        <w:top w:val="none" w:sz="0" w:space="0" w:color="auto"/>
        <w:left w:val="none" w:sz="0" w:space="0" w:color="auto"/>
        <w:bottom w:val="none" w:sz="0" w:space="0" w:color="auto"/>
        <w:right w:val="none" w:sz="0" w:space="0" w:color="auto"/>
      </w:divBdr>
    </w:div>
    <w:div w:id="1593972509">
      <w:bodyDiv w:val="1"/>
      <w:marLeft w:val="0"/>
      <w:marRight w:val="0"/>
      <w:marTop w:val="0"/>
      <w:marBottom w:val="0"/>
      <w:divBdr>
        <w:top w:val="none" w:sz="0" w:space="0" w:color="auto"/>
        <w:left w:val="none" w:sz="0" w:space="0" w:color="auto"/>
        <w:bottom w:val="none" w:sz="0" w:space="0" w:color="auto"/>
        <w:right w:val="none" w:sz="0" w:space="0" w:color="auto"/>
      </w:divBdr>
    </w:div>
    <w:div w:id="1611667157">
      <w:bodyDiv w:val="1"/>
      <w:marLeft w:val="0"/>
      <w:marRight w:val="0"/>
      <w:marTop w:val="0"/>
      <w:marBottom w:val="0"/>
      <w:divBdr>
        <w:top w:val="none" w:sz="0" w:space="0" w:color="auto"/>
        <w:left w:val="none" w:sz="0" w:space="0" w:color="auto"/>
        <w:bottom w:val="none" w:sz="0" w:space="0" w:color="auto"/>
        <w:right w:val="none" w:sz="0" w:space="0" w:color="auto"/>
      </w:divBdr>
    </w:div>
    <w:div w:id="1629051510">
      <w:bodyDiv w:val="1"/>
      <w:marLeft w:val="0"/>
      <w:marRight w:val="0"/>
      <w:marTop w:val="0"/>
      <w:marBottom w:val="0"/>
      <w:divBdr>
        <w:top w:val="none" w:sz="0" w:space="0" w:color="auto"/>
        <w:left w:val="none" w:sz="0" w:space="0" w:color="auto"/>
        <w:bottom w:val="none" w:sz="0" w:space="0" w:color="auto"/>
        <w:right w:val="none" w:sz="0" w:space="0" w:color="auto"/>
      </w:divBdr>
    </w:div>
    <w:div w:id="1645086048">
      <w:bodyDiv w:val="1"/>
      <w:marLeft w:val="0"/>
      <w:marRight w:val="0"/>
      <w:marTop w:val="0"/>
      <w:marBottom w:val="0"/>
      <w:divBdr>
        <w:top w:val="none" w:sz="0" w:space="0" w:color="auto"/>
        <w:left w:val="none" w:sz="0" w:space="0" w:color="auto"/>
        <w:bottom w:val="none" w:sz="0" w:space="0" w:color="auto"/>
        <w:right w:val="none" w:sz="0" w:space="0" w:color="auto"/>
      </w:divBdr>
    </w:div>
    <w:div w:id="1695228251">
      <w:bodyDiv w:val="1"/>
      <w:marLeft w:val="0"/>
      <w:marRight w:val="0"/>
      <w:marTop w:val="0"/>
      <w:marBottom w:val="0"/>
      <w:divBdr>
        <w:top w:val="none" w:sz="0" w:space="0" w:color="auto"/>
        <w:left w:val="none" w:sz="0" w:space="0" w:color="auto"/>
        <w:bottom w:val="none" w:sz="0" w:space="0" w:color="auto"/>
        <w:right w:val="none" w:sz="0" w:space="0" w:color="auto"/>
      </w:divBdr>
    </w:div>
    <w:div w:id="1777867439">
      <w:bodyDiv w:val="1"/>
      <w:marLeft w:val="0"/>
      <w:marRight w:val="0"/>
      <w:marTop w:val="0"/>
      <w:marBottom w:val="0"/>
      <w:divBdr>
        <w:top w:val="none" w:sz="0" w:space="0" w:color="auto"/>
        <w:left w:val="none" w:sz="0" w:space="0" w:color="auto"/>
        <w:bottom w:val="none" w:sz="0" w:space="0" w:color="auto"/>
        <w:right w:val="none" w:sz="0" w:space="0" w:color="auto"/>
      </w:divBdr>
    </w:div>
    <w:div w:id="1807893778">
      <w:bodyDiv w:val="1"/>
      <w:marLeft w:val="0"/>
      <w:marRight w:val="0"/>
      <w:marTop w:val="0"/>
      <w:marBottom w:val="0"/>
      <w:divBdr>
        <w:top w:val="none" w:sz="0" w:space="0" w:color="auto"/>
        <w:left w:val="none" w:sz="0" w:space="0" w:color="auto"/>
        <w:bottom w:val="none" w:sz="0" w:space="0" w:color="auto"/>
        <w:right w:val="none" w:sz="0" w:space="0" w:color="auto"/>
      </w:divBdr>
    </w:div>
    <w:div w:id="1809735818">
      <w:bodyDiv w:val="1"/>
      <w:marLeft w:val="0"/>
      <w:marRight w:val="0"/>
      <w:marTop w:val="0"/>
      <w:marBottom w:val="0"/>
      <w:divBdr>
        <w:top w:val="none" w:sz="0" w:space="0" w:color="auto"/>
        <w:left w:val="none" w:sz="0" w:space="0" w:color="auto"/>
        <w:bottom w:val="none" w:sz="0" w:space="0" w:color="auto"/>
        <w:right w:val="none" w:sz="0" w:space="0" w:color="auto"/>
      </w:divBdr>
    </w:div>
    <w:div w:id="1859462282">
      <w:bodyDiv w:val="1"/>
      <w:marLeft w:val="0"/>
      <w:marRight w:val="0"/>
      <w:marTop w:val="0"/>
      <w:marBottom w:val="0"/>
      <w:divBdr>
        <w:top w:val="none" w:sz="0" w:space="0" w:color="auto"/>
        <w:left w:val="none" w:sz="0" w:space="0" w:color="auto"/>
        <w:bottom w:val="none" w:sz="0" w:space="0" w:color="auto"/>
        <w:right w:val="none" w:sz="0" w:space="0" w:color="auto"/>
      </w:divBdr>
    </w:div>
    <w:div w:id="1860241096">
      <w:bodyDiv w:val="1"/>
      <w:marLeft w:val="0"/>
      <w:marRight w:val="0"/>
      <w:marTop w:val="0"/>
      <w:marBottom w:val="0"/>
      <w:divBdr>
        <w:top w:val="none" w:sz="0" w:space="0" w:color="auto"/>
        <w:left w:val="none" w:sz="0" w:space="0" w:color="auto"/>
        <w:bottom w:val="none" w:sz="0" w:space="0" w:color="auto"/>
        <w:right w:val="none" w:sz="0" w:space="0" w:color="auto"/>
      </w:divBdr>
    </w:div>
    <w:div w:id="1907295814">
      <w:bodyDiv w:val="1"/>
      <w:marLeft w:val="0"/>
      <w:marRight w:val="0"/>
      <w:marTop w:val="0"/>
      <w:marBottom w:val="0"/>
      <w:divBdr>
        <w:top w:val="none" w:sz="0" w:space="0" w:color="auto"/>
        <w:left w:val="none" w:sz="0" w:space="0" w:color="auto"/>
        <w:bottom w:val="none" w:sz="0" w:space="0" w:color="auto"/>
        <w:right w:val="none" w:sz="0" w:space="0" w:color="auto"/>
      </w:divBdr>
    </w:div>
    <w:div w:id="1930582849">
      <w:bodyDiv w:val="1"/>
      <w:marLeft w:val="0"/>
      <w:marRight w:val="0"/>
      <w:marTop w:val="0"/>
      <w:marBottom w:val="0"/>
      <w:divBdr>
        <w:top w:val="none" w:sz="0" w:space="0" w:color="auto"/>
        <w:left w:val="none" w:sz="0" w:space="0" w:color="auto"/>
        <w:bottom w:val="none" w:sz="0" w:space="0" w:color="auto"/>
        <w:right w:val="none" w:sz="0" w:space="0" w:color="auto"/>
      </w:divBdr>
    </w:div>
    <w:div w:id="1937131419">
      <w:bodyDiv w:val="1"/>
      <w:marLeft w:val="0"/>
      <w:marRight w:val="0"/>
      <w:marTop w:val="0"/>
      <w:marBottom w:val="0"/>
      <w:divBdr>
        <w:top w:val="none" w:sz="0" w:space="0" w:color="auto"/>
        <w:left w:val="none" w:sz="0" w:space="0" w:color="auto"/>
        <w:bottom w:val="none" w:sz="0" w:space="0" w:color="auto"/>
        <w:right w:val="none" w:sz="0" w:space="0" w:color="auto"/>
      </w:divBdr>
    </w:div>
    <w:div w:id="1941375982">
      <w:bodyDiv w:val="1"/>
      <w:marLeft w:val="0"/>
      <w:marRight w:val="0"/>
      <w:marTop w:val="0"/>
      <w:marBottom w:val="0"/>
      <w:divBdr>
        <w:top w:val="none" w:sz="0" w:space="0" w:color="auto"/>
        <w:left w:val="none" w:sz="0" w:space="0" w:color="auto"/>
        <w:bottom w:val="none" w:sz="0" w:space="0" w:color="auto"/>
        <w:right w:val="none" w:sz="0" w:space="0" w:color="auto"/>
      </w:divBdr>
    </w:div>
    <w:div w:id="2068140892">
      <w:bodyDiv w:val="1"/>
      <w:marLeft w:val="0"/>
      <w:marRight w:val="0"/>
      <w:marTop w:val="0"/>
      <w:marBottom w:val="0"/>
      <w:divBdr>
        <w:top w:val="none" w:sz="0" w:space="0" w:color="auto"/>
        <w:left w:val="none" w:sz="0" w:space="0" w:color="auto"/>
        <w:bottom w:val="none" w:sz="0" w:space="0" w:color="auto"/>
        <w:right w:val="none" w:sz="0" w:space="0" w:color="auto"/>
      </w:divBdr>
    </w:div>
    <w:div w:id="2108231673">
      <w:bodyDiv w:val="1"/>
      <w:marLeft w:val="0"/>
      <w:marRight w:val="0"/>
      <w:marTop w:val="0"/>
      <w:marBottom w:val="0"/>
      <w:divBdr>
        <w:top w:val="none" w:sz="0" w:space="0" w:color="auto"/>
        <w:left w:val="none" w:sz="0" w:space="0" w:color="auto"/>
        <w:bottom w:val="none" w:sz="0" w:space="0" w:color="auto"/>
        <w:right w:val="none" w:sz="0" w:space="0" w:color="auto"/>
      </w:divBdr>
    </w:div>
    <w:div w:id="2118988074">
      <w:bodyDiv w:val="1"/>
      <w:marLeft w:val="0"/>
      <w:marRight w:val="0"/>
      <w:marTop w:val="0"/>
      <w:marBottom w:val="0"/>
      <w:divBdr>
        <w:top w:val="none" w:sz="0" w:space="0" w:color="auto"/>
        <w:left w:val="none" w:sz="0" w:space="0" w:color="auto"/>
        <w:bottom w:val="none" w:sz="0" w:space="0" w:color="auto"/>
        <w:right w:val="none" w:sz="0" w:space="0" w:color="auto"/>
      </w:divBdr>
    </w:div>
    <w:div w:id="21469658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header" Target="header1.xml"/><Relationship Id="rId1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Lembar_Kerja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48867353119322"/>
          <c:y val="0.180839046027433"/>
          <c:w val="0.870143113540153"/>
          <c:h val="0.597475938411388"/>
        </c:manualLayout>
      </c:layout>
      <c:barChart>
        <c:barDir val="col"/>
        <c:grouping val="clustered"/>
        <c:varyColors val="0"/>
        <c:ser>
          <c:idx val="0"/>
          <c:order val="0"/>
          <c:tx>
            <c:strRef>
              <c:f>Lembar1!$B$1</c:f>
              <c:strCache>
                <c:ptCount val="1"/>
                <c:pt idx="0">
                  <c:v>Pengetahuan kurang &lt;50%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Lembar1!$A$2:$A$5</c:f>
              <c:strCache>
                <c:ptCount val="3"/>
                <c:pt idx="0">
                  <c:v>Pre Test</c:v>
                </c:pt>
                <c:pt idx="1">
                  <c:v>Middle Test</c:v>
                </c:pt>
                <c:pt idx="2">
                  <c:v>Post Test</c:v>
                </c:pt>
              </c:strCache>
            </c:strRef>
          </c:cat>
          <c:val>
            <c:numRef>
              <c:f>Lembar1!$B$2:$B$5</c:f>
              <c:numCache>
                <c:formatCode>General</c:formatCode>
                <c:ptCount val="4"/>
                <c:pt idx="0">
                  <c:v>46.0</c:v>
                </c:pt>
              </c:numCache>
            </c:numRef>
          </c:val>
          <c:extLst xmlns:c16r2="http://schemas.microsoft.com/office/drawing/2015/06/chart">
            <c:ext xmlns:c16="http://schemas.microsoft.com/office/drawing/2014/chart" uri="{C3380CC4-5D6E-409C-BE32-E72D297353CC}">
              <c16:uniqueId val="{00000000-C659-48B7-A3C2-BA17C4CA3DA9}"/>
            </c:ext>
          </c:extLst>
        </c:ser>
        <c:ser>
          <c:idx val="1"/>
          <c:order val="1"/>
          <c:tx>
            <c:strRef>
              <c:f>Lembar1!$C$1</c:f>
              <c:strCache>
                <c:ptCount val="1"/>
                <c:pt idx="0">
                  <c:v>Pengetahuan cukup 50-75%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Lembar1!$A$2:$A$5</c:f>
              <c:strCache>
                <c:ptCount val="3"/>
                <c:pt idx="0">
                  <c:v>Pre Test</c:v>
                </c:pt>
                <c:pt idx="1">
                  <c:v>Middle Test</c:v>
                </c:pt>
                <c:pt idx="2">
                  <c:v>Post Test</c:v>
                </c:pt>
              </c:strCache>
            </c:strRef>
          </c:cat>
          <c:val>
            <c:numRef>
              <c:f>Lembar1!$C$2:$C$5</c:f>
              <c:numCache>
                <c:formatCode>General</c:formatCode>
                <c:ptCount val="4"/>
                <c:pt idx="1">
                  <c:v>60.0</c:v>
                </c:pt>
              </c:numCache>
            </c:numRef>
          </c:val>
          <c:extLst xmlns:c16r2="http://schemas.microsoft.com/office/drawing/2015/06/chart">
            <c:ext xmlns:c16="http://schemas.microsoft.com/office/drawing/2014/chart" uri="{C3380CC4-5D6E-409C-BE32-E72D297353CC}">
              <c16:uniqueId val="{00000001-C659-48B7-A3C2-BA17C4CA3DA9}"/>
            </c:ext>
          </c:extLst>
        </c:ser>
        <c:ser>
          <c:idx val="2"/>
          <c:order val="2"/>
          <c:tx>
            <c:strRef>
              <c:f>Lembar1!$D$1</c:f>
              <c:strCache>
                <c:ptCount val="1"/>
                <c:pt idx="0">
                  <c:v>Pengetahuan baik 76-100%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Lembar1!$A$2:$A$5</c:f>
              <c:strCache>
                <c:ptCount val="3"/>
                <c:pt idx="0">
                  <c:v>Pre Test</c:v>
                </c:pt>
                <c:pt idx="1">
                  <c:v>Middle Test</c:v>
                </c:pt>
                <c:pt idx="2">
                  <c:v>Post Test</c:v>
                </c:pt>
              </c:strCache>
            </c:strRef>
          </c:cat>
          <c:val>
            <c:numRef>
              <c:f>Lembar1!$D$2:$D$5</c:f>
              <c:numCache>
                <c:formatCode>General</c:formatCode>
                <c:ptCount val="4"/>
                <c:pt idx="2">
                  <c:v>86.0</c:v>
                </c:pt>
              </c:numCache>
            </c:numRef>
          </c:val>
          <c:extLst xmlns:c16r2="http://schemas.microsoft.com/office/drawing/2015/06/chart">
            <c:ext xmlns:c16="http://schemas.microsoft.com/office/drawing/2014/chart" uri="{C3380CC4-5D6E-409C-BE32-E72D297353CC}">
              <c16:uniqueId val="{00000002-C659-48B7-A3C2-BA17C4CA3DA9}"/>
            </c:ext>
          </c:extLst>
        </c:ser>
        <c:dLbls>
          <c:showLegendKey val="0"/>
          <c:showVal val="0"/>
          <c:showCatName val="0"/>
          <c:showSerName val="0"/>
          <c:showPercent val="0"/>
          <c:showBubbleSize val="0"/>
        </c:dLbls>
        <c:gapWidth val="100"/>
        <c:overlap val="-24"/>
        <c:axId val="-268143632"/>
        <c:axId val="-268141584"/>
      </c:barChart>
      <c:catAx>
        <c:axId val="-2681436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68141584"/>
        <c:crosses val="autoZero"/>
        <c:auto val="1"/>
        <c:lblAlgn val="ctr"/>
        <c:lblOffset val="100"/>
        <c:noMultiLvlLbl val="0"/>
      </c:catAx>
      <c:valAx>
        <c:axId val="-268141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68143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Adr24</b:Tag>
    <b:SourceType>JournalArticle</b:SourceType>
    <b:Guid>{194F85A3-9EC7-1B40-9343-C2A75DE012D5}</b:Guid>
    <b:Author>
      <b:Author>
        <b:NameList>
          <b:Person>
            <b:Last>Adriani</b:Last>
            <b:First>W.</b:First>
            <b:Middle>R</b:Middle>
          </b:Person>
        </b:NameList>
      </b:Author>
    </b:Author>
    <b:Title>Edukasi Kesehatan dalam Meningkatkan Defisit Pengetahuan tentang Pencegahan Penularan Tuberculosis (TBC)</b:Title>
    <b:Year>2024</b:Year>
    <b:JournalName>Tirtayasa Medical Jurnal</b:JournalName>
    <b:RefOrder>1</b:RefOrder>
  </b:Source>
  <b:Source>
    <b:Tag>Ald22</b:Tag>
    <b:SourceType>JournalArticle</b:SourceType>
    <b:Guid>{5109A918-7A54-814F-8DE9-ED2211D52D5A}</b:Guid>
    <b:Author>
      <b:Author>
        <b:NameList>
          <b:Person>
            <b:Last>Aldila Nur Rahmawati</b:Last>
            <b:First>G.</b:First>
            <b:Middle>V.</b:Middle>
          </b:Person>
        </b:NameList>
      </b:Author>
    </b:Author>
    <b:Title>Faktor- Faltor Yang Berhubunga Dengan Tuberkculosis Paru Pada Usia Produktif di Puskesmas Kecamatan Pasar Minggu Tahun 2021</b:Title>
    <b:Year>2022</b:Year>
    <b:JournalName>Jurnal Kesehata Masyarakat (e-journal)</b:JournalName>
    <b:RefOrder>2</b:RefOrder>
  </b:Source>
  <b:Source>
    <b:Tag>Arm24</b:Tag>
    <b:SourceType>JournalArticle</b:SourceType>
    <b:Guid>{359CA328-3AAF-7E48-B4A5-1010439350A5}</b:Guid>
    <b:Author>
      <b:Author>
        <b:NameList>
          <b:Person>
            <b:Last>Armanda</b:Last>
            <b:First>A.</b:First>
            <b:Middle>Y.</b:Middle>
          </b:Person>
        </b:NameList>
      </b:Author>
    </b:Author>
    <b:Title>Pengetahuan Dengan Sikap Penderita Dalam Pencegahan Penularan Tubeculosis Paru di Puskesmas Tuban</b:Title>
    <b:Year>2024</b:Year>
    <b:JournalName>Jurnal Keperawatan</b:JournalName>
    <b:RefOrder>3</b:RefOrder>
  </b:Source>
  <b:Source>
    <b:Tag>Bid21</b:Tag>
    <b:SourceType>JournalArticle</b:SourceType>
    <b:Guid>{918DFF2E-E3D8-474A-986E-9233652C8ECE}</b:Guid>
    <b:Author>
      <b:Author>
        <b:NameList>
          <b:Person>
            <b:Last>Bidarita Widiati</b:Last>
            <b:First>M.</b:First>
            <b:Middle>M.</b:Middle>
          </b:Person>
        </b:NameList>
      </b:Author>
    </b:Author>
    <b:Title>Analisis Faktor Umur, Tingkat Pendidikan, Pekerjaan Dan Tuberkculosis Paru di Wilayah Kerja Puskesmas Korleko, Kabupaten Lombok Timur</b:Title>
    <b:Year>2021</b:Year>
    <b:JournalName>Jurnal Sanitasi dan Lingkungan</b:JournalName>
    <b:RefOrder>4</b:RefOrder>
  </b:Source>
  <b:Source>
    <b:Tag>Din24</b:Tag>
    <b:SourceType>JournalArticle</b:SourceType>
    <b:Guid>{6949E956-0435-A844-9803-818B721AF715}</b:Guid>
    <b:Author>
      <b:Author>
        <b:NameList>
          <b:Person>
            <b:Last>Dinas Kesehatan</b:Last>
            <b:First>P.</b:First>
            <b:Middle>J.</b:Middle>
          </b:Person>
        </b:NameList>
      </b:Author>
    </b:Author>
    <b:Title>Profil Kesehatan Provinsi Jawa Timur Tahun 2023</b:Title>
    <b:Year>2024</b:Year>
    <b:JournalName>Dinas Kesehatan Provinsi Jawa Timur Tahun 2023</b:JournalName>
    <b:RefOrder>5</b:RefOrder>
  </b:Source>
  <b:Source>
    <b:Tag>Han24</b:Tag>
    <b:SourceType>JournalArticle</b:SourceType>
    <b:Guid>{F41AC5A0-DCEF-624F-BD42-4EFD956B040C}</b:Guid>
    <b:Author>
      <b:Author>
        <b:NameList>
          <b:Person>
            <b:Last>Handayani</b:Last>
            <b:First>I.</b:First>
          </b:Person>
        </b:NameList>
      </b:Author>
    </b:Author>
    <b:Title>Studi Epidemiologi Tuberculosis Paru (TBC) Di Indonesia:Temuan Survey Kesehatan Indonesia (SKI) 2023</b:Title>
    <b:Year>2024</b:Year>
    <b:JournalName>Jurnal Kendari Kesehatan Masyarakat (JKKM)</b:JournalName>
    <b:RefOrder>6</b:RefOrder>
  </b:Source>
  <b:Source>
    <b:Tag>Mar24</b:Tag>
    <b:SourceType>JournalArticle</b:SourceType>
    <b:Guid>{2576F45E-1E01-FF4C-A398-45CF42E8280B}</b:Guid>
    <b:Author>
      <b:Author>
        <b:NameList>
          <b:Person>
            <b:Last>Marissa</b:Last>
            <b:First>A.,</b:First>
            <b:Middle>Rekawati, E., &amp; Nursasi, A. Y.</b:Middle>
          </b:Person>
        </b:NameList>
      </b:Author>
    </b:Author>
    <b:Title>Strategi Pendidikan Kesehatan dan Penurunan Stigma TB Di Masyarakat: A Systematic Review</b:Title>
    <b:Year>2024</b:Year>
    <b:JournalName>Holistik Jurnal Kesehatan</b:JournalName>
    <b:RefOrder>7</b:RefOrder>
  </b:Source>
  <b:Source>
    <b:Tag>Sit23</b:Tag>
    <b:SourceType>JournalArticle</b:SourceType>
    <b:Guid>{FEBF11AD-CC09-5743-B187-BFA3683AECF5}</b:Guid>
    <b:Author>
      <b:Author>
        <b:NameList>
          <b:Person>
            <b:Last>Siti Hapsah</b:Last>
            <b:First>J.</b:First>
            <b:Middle>S.</b:Middle>
          </b:Person>
        </b:NameList>
      </b:Author>
    </b:Author>
    <b:Title>Efektivitas Pendidikan Kesehatan dengan Media Audio Visual, Leafleat Terhadap Merespon Keluarga Mencegah Penularan TBC</b:Title>
    <b:Year>2023</b:Year>
    <b:JournalName>Jurnal Citra Keperawatan </b:JournalName>
    <b:RefOrder>8</b:RefOrder>
  </b:Source>
  <b:Source>
    <b:Tag>Sug22</b:Tag>
    <b:SourceType>JournalArticle</b:SourceType>
    <b:Guid>{DC176356-784A-5A44-A7EF-48D9557B045D}</b:Guid>
    <b:Author>
      <b:Author>
        <b:NameList>
          <b:Person>
            <b:Last>Sugion</b:Last>
            <b:First>F.</b:First>
            <b:Middle>N.</b:Middle>
          </b:Person>
        </b:NameList>
      </b:Author>
    </b:Author>
    <b:Title>Hubungan Tingkat Pengetahuan Keluarga Dengan Upaya Pencegahan Penularan Tuberculosis Paru Di Wilayah Kerja Upt Puskesmas Pahandut</b:Title>
    <b:Year>2022</b:Year>
    <b:JournalName>Jurnal Surya Medika (JSM)</b:JournalName>
    <b:RefOrder>9</b:RefOrder>
  </b:Source>
  <b:Source>
    <b:Tag>PPN18</b:Tag>
    <b:SourceType>Book</b:SourceType>
    <b:Guid>{D40A46E3-3408-3A42-A956-78BD4D0B174A}</b:Guid>
    <b:Author>
      <b:Author>
        <b:NameList>
          <b:Person>
            <b:Last>PPNI</b:Last>
            <b:First>T.</b:First>
            <b:Middle>P.</b:Middle>
          </b:Person>
        </b:NameList>
      </b:Author>
    </b:Author>
    <b:Title>Standart Intervensi Keperawatan Indonesia (SIKI)</b:Title>
    <b:City>Jakarta</b:City>
    <b:Year>2018</b:Year>
    <b:Publisher>PPNI</b:Publisher>
    <b:RefOrder>10</b:RefOrder>
  </b:Source>
  <b:Source>
    <b:Tag>Kem23</b:Tag>
    <b:SourceType>ArticleInAPeriodical</b:SourceType>
    <b:Guid>{08C5BB55-1998-1C49-8615-D834009631C3}</b:Guid>
    <b:Title>Deteksi TBC Capai Rekor Tertinggi di Tahun 2022</b:Title>
    <b:Publisher>Kemenkes.go.id</b:Publisher>
    <b:Year>2023</b:Year>
    <b:Author>
      <b:Author>
        <b:NameList>
          <b:Person>
            <b:Last>Kemenkes</b:Last>
          </b:Person>
        </b:NameList>
      </b:Author>
    </b:Author>
    <b:PeriodicalTitle>Deteksi TBC Capai Rekos Tertinggi di Tahun 2022</b:PeriodicalTitle>
    <b:RefOrder>11</b:RefOrder>
  </b:Source>
  <b:Source>
    <b:Tag>WHO24</b:Tag>
    <b:SourceType>InternetSite</b:SourceType>
    <b:Guid>{E85B942C-7188-1441-B833-FEC6A2FBBCBC}</b:Guid>
    <b:Author>
      <b:Author>
        <b:NameList>
          <b:Person>
            <b:Last>WHO</b:Last>
          </b:Person>
        </b:NameList>
      </b:Author>
    </b:Author>
    <b:Title>Tuberculosis</b:Title>
    <b:Year>2024</b:Year>
    <b:RefOrder>12</b:RefOrder>
  </b:Source>
</b:Sources>
</file>

<file path=customXml/itemProps1.xml><?xml version="1.0" encoding="utf-8"?>
<ds:datastoreItem xmlns:ds="http://schemas.openxmlformats.org/officeDocument/2006/customXml" ds:itemID="{45A30119-CC5D-004E-92A9-FBF8F1DC2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3078</Words>
  <Characters>17548</Characters>
  <Application>Microsoft Macintosh Word</Application>
  <DocSecurity>0</DocSecurity>
  <Lines>146</Lines>
  <Paragraphs>41</Paragraphs>
  <ScaleCrop>false</ScaleCrop>
  <HeadingPairs>
    <vt:vector size="4" baseType="variant">
      <vt:variant>
        <vt:lpstr>Judul</vt:lpstr>
      </vt:variant>
      <vt:variant>
        <vt:i4>1</vt:i4>
      </vt:variant>
      <vt:variant>
        <vt:lpstr>Headings</vt:lpstr>
      </vt:variant>
      <vt:variant>
        <vt:i4>1</vt:i4>
      </vt:variant>
    </vt:vector>
  </HeadingPairs>
  <TitlesOfParts>
    <vt:vector size="2" baseType="lpstr">
      <vt:lpstr/>
      <vt:lpstr>DAFTAR PUSTAKA</vt:lpstr>
    </vt:vector>
  </TitlesOfParts>
  <LinksUpToDate>false</LinksUpToDate>
  <CharactersWithSpaces>20585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assilachelsea@gmail.com</dc:creator>
  <cp:keywords/>
  <dc:description/>
  <cp:lastModifiedBy>assilachelsea@gmail.com</cp:lastModifiedBy>
  <cp:revision>3</cp:revision>
  <dcterms:created xsi:type="dcterms:W3CDTF">2025-08-30T11:18:00Z</dcterms:created>
  <dcterms:modified xsi:type="dcterms:W3CDTF">2025-09-06T15:27:00Z</dcterms:modified>
</cp:coreProperties>
</file>